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40"/>
        <w:jc w:val="center"/>
      </w:pPr>
      <w:r>
        <w:rPr>
          <w:rFonts w:ascii="游ゴシック" w:hAnsi="游ゴシック"/>
          <w:b/>
          <w:color w:val="111111"/>
          <w:sz w:val="36"/>
        </w:rPr>
        <w:t>Kali ギャラリー利用規約</w:t>
      </w:r>
    </w:p>
    <w:p>
      <w:pPr>
        <w:spacing w:after="400"/>
        <w:jc w:val="center"/>
      </w:pPr>
      <w:r>
        <w:rPr>
          <w:rFonts w:ascii="游明朝" w:hAnsi="游明朝"/>
          <w:color w:val="666666"/>
          <w:sz w:val="19"/>
        </w:rPr>
        <w:t>当ギャラリーの展示スペースおよび施設のご利用にあたり、以下の通り利用規約を定めます。</w:t>
      </w:r>
    </w:p>
    <w:p>
      <w:pPr>
        <w:spacing w:after="200" w:line="288" w:lineRule="auto"/>
      </w:pPr>
      <w:r>
        <w:rPr>
          <w:rFonts w:ascii="游明朝" w:hAnsi="游明朝"/>
        </w:rPr>
        <w:t>Kali（以下「当ギャラリー」といいます）の展示スペースおよび施設のご利用にあたり、以下の通り利用規約（以下「本規約」といいます）を定めます。利用者は本規約および関連細則に同意の上でご利用いただくものとします。</w:t>
      </w:r>
    </w:p>
    <w:p>
      <w:pPr>
        <w:keepNext/>
        <w:spacing w:before="280" w:after="120"/>
      </w:pPr>
      <w:r>
        <w:rPr>
          <w:rFonts w:ascii="游ゴシック" w:hAnsi="游ゴシック"/>
          <w:b/>
          <w:color w:val="2C3E50"/>
          <w:sz w:val="24"/>
        </w:rPr>
        <w:t>第1条（目的・利用目的）</w:t>
      </w:r>
    </w:p>
    <w:p>
      <w:pPr>
        <w:pStyle w:val="23"/>
        <w:spacing w:after="60" w:line="276" w:lineRule="auto"/>
        <w:ind w:left="288"/>
      </w:pPr>
      <w:r>
        <w:rPr>
          <w:rFonts w:ascii="游明朝" w:hAnsi="游明朝"/>
        </w:rPr>
        <w:t>本規約は、当ギャラリーの利用条件および必要な事項を定め、利用者が安心して作品の展示・販売等を行える環境を提供することを目的とします。</w:t>
      </w:r>
    </w:p>
    <w:p>
      <w:pPr>
        <w:pStyle w:val="23"/>
        <w:spacing w:after="60" w:line="276" w:lineRule="auto"/>
        <w:ind w:left="288"/>
      </w:pPr>
      <w:r>
        <w:rPr>
          <w:rFonts w:ascii="游明朝" w:hAnsi="游明朝"/>
        </w:rPr>
        <w:t>当ギャラリーの利用目的は、以下のいずれかに限られます。</w:t>
      </w:r>
    </w:p>
    <w:p>
      <w:pPr>
        <w:pStyle w:val="23"/>
        <w:spacing w:after="60" w:line="276" w:lineRule="auto"/>
        <w:ind w:left="576"/>
      </w:pPr>
      <w:r>
        <w:rPr>
          <w:rFonts w:ascii="游明朝" w:hAnsi="游明朝"/>
        </w:rPr>
        <w:t>アート作品全般（絵画・写真・イラスト・立体等）の展示および販売</w:t>
      </w:r>
    </w:p>
    <w:p>
      <w:pPr>
        <w:pStyle w:val="23"/>
        <w:spacing w:after="60" w:line="276" w:lineRule="auto"/>
        <w:ind w:left="576"/>
      </w:pPr>
      <w:r>
        <w:rPr>
          <w:rFonts w:ascii="游明朝" w:hAnsi="游明朝"/>
        </w:rPr>
        <w:t>アート展示関連のイベント、講演会、その他展示会・物販（事前相談・承認が必要）</w:t>
      </w:r>
    </w:p>
    <w:p>
      <w:pPr>
        <w:pStyle w:val="23"/>
        <w:spacing w:after="60" w:line="276" w:lineRule="auto"/>
        <w:ind w:left="288"/>
      </w:pPr>
      <w:r>
        <w:rPr>
          <w:rFonts w:ascii="游明朝" w:hAnsi="游明朝"/>
        </w:rPr>
        <w:t>利用希望者は、展示内容の概要や作品画像等を事前に提示・申請するものとします。</w:t>
      </w:r>
    </w:p>
    <w:p>
      <w:pPr>
        <w:keepNext/>
        <w:spacing w:before="280" w:after="120"/>
      </w:pPr>
      <w:r>
        <w:rPr>
          <w:rFonts w:ascii="游ゴシック" w:hAnsi="游ゴシック"/>
          <w:b/>
          <w:color w:val="2C3E50"/>
          <w:sz w:val="24"/>
        </w:rPr>
        <w:t>第2条（利用申込・契約成立）</w:t>
      </w:r>
    </w:p>
    <w:p>
      <w:pPr>
        <w:pStyle w:val="23"/>
        <w:spacing w:after="60" w:line="276" w:lineRule="auto"/>
        <w:ind w:left="288"/>
      </w:pPr>
      <w:r>
        <w:rPr>
          <w:rFonts w:ascii="游明朝" w:hAnsi="游明朝"/>
        </w:rPr>
        <w:t>利用申込は、当ギャラリー指定の方法（申込書の提出等）により行うものとします。申込者は氏名、連絡先、展示内容等を正確に申告してください。</w:t>
      </w:r>
    </w:p>
    <w:p>
      <w:pPr>
        <w:pStyle w:val="23"/>
        <w:spacing w:after="60" w:line="276" w:lineRule="auto"/>
        <w:ind w:left="288"/>
      </w:pPr>
      <w:r>
        <w:rPr>
          <w:rFonts w:ascii="游明朝" w:hAnsi="游明朝"/>
        </w:rPr>
        <w:t>当ギャラリーが申込内容を確認し承認した時点で利用契約が成立します。なお、申込みが基準を満たさないと判断した場合は利用をお断りすることがあり、その理由の開示義務は負いません。</w:t>
      </w:r>
    </w:p>
    <w:p>
      <w:pPr>
        <w:pStyle w:val="23"/>
        <w:spacing w:after="60" w:line="276" w:lineRule="auto"/>
        <w:ind w:left="288"/>
      </w:pPr>
      <w:r>
        <w:rPr>
          <w:rFonts w:ascii="游明朝" w:hAnsi="游明朝"/>
        </w:rPr>
        <w:t>申込内容と実際の展示内容が著しく異なる場合、利用の中止や変更を求めることがあります。</w:t>
      </w:r>
    </w:p>
    <w:p>
      <w:pPr>
        <w:pStyle w:val="23"/>
        <w:spacing w:after="60" w:line="276" w:lineRule="auto"/>
        <w:ind w:left="288"/>
      </w:pPr>
      <w:r>
        <w:rPr>
          <w:rFonts w:ascii="游明朝" w:hAnsi="游明朝"/>
        </w:rPr>
        <w:t>利用権を第三者に譲渡・転貸することはできません。</w:t>
      </w:r>
    </w:p>
    <w:p>
      <w:pPr>
        <w:keepNext/>
        <w:spacing w:before="280" w:after="120"/>
      </w:pPr>
      <w:r>
        <w:rPr>
          <w:rFonts w:ascii="游ゴシック" w:hAnsi="游ゴシック"/>
          <w:b/>
          <w:color w:val="2C3E50"/>
          <w:sz w:val="24"/>
        </w:rPr>
        <w:t>第3条（展示期間・利用時間）</w:t>
      </w:r>
    </w:p>
    <w:p>
      <w:pPr>
        <w:spacing w:after="120" w:line="288" w:lineRule="auto"/>
      </w:pPr>
      <w:r>
        <w:rPr>
          <w:rFonts w:ascii="游明朝" w:hAnsi="游明朝"/>
        </w:rPr>
        <w:t>利用期間・利用時間は以下のプランおよび規定に基づきます。</w:t>
      </w:r>
    </w:p>
    <w:tbl>
      <w:tblPr>
        <w:tblStyle w:val="35"/>
        <w:tblW w:w="9936" w:type="dxa"/>
        <w:jc w:val="center"/>
        <w:tblInd w:w="0" w:type="dxa"/>
        <w:tblBorders>
          <w:top w:val="single" w:color="D3D3D3" w:sz="4" w:space="0"/>
          <w:left w:val="none" w:color="auto" w:sz="0" w:space="0"/>
          <w:bottom w:val="single" w:color="D3D3D3" w:sz="4" w:space="0"/>
          <w:right w:val="none" w:color="auto" w:sz="0" w:space="0"/>
          <w:insideH w:val="single" w:color="D3D3D3" w:sz="4" w:space="0"/>
          <w:insideV w:val="none" w:color="auto" w:sz="0" w:space="0"/>
        </w:tblBorders>
        <w:tblLayout w:type="fixed"/>
        <w:tblCellMar>
          <w:top w:w="0" w:type="dxa"/>
          <w:left w:w="108" w:type="dxa"/>
          <w:bottom w:w="0" w:type="dxa"/>
          <w:right w:w="108" w:type="dxa"/>
        </w:tblCellMar>
      </w:tblPr>
      <w:tblGrid>
        <w:gridCol w:w="4968"/>
        <w:gridCol w:w="4968"/>
      </w:tblGrid>
      <w:tr>
        <w:tblPrEx>
          <w:tblBorders>
            <w:top w:val="single" w:color="D3D3D3" w:sz="4" w:space="0"/>
            <w:left w:val="none" w:color="auto" w:sz="0" w:space="0"/>
            <w:bottom w:val="single" w:color="D3D3D3" w:sz="4" w:space="0"/>
            <w:right w:val="none" w:color="auto" w:sz="0" w:space="0"/>
            <w:insideH w:val="single" w:color="D3D3D3" w:sz="4" w:space="0"/>
            <w:insideV w:val="none" w:color="auto" w:sz="0" w:space="0"/>
          </w:tblBorders>
          <w:tblLayout w:type="fixed"/>
          <w:tblCellMar>
            <w:top w:w="0" w:type="dxa"/>
            <w:left w:w="108" w:type="dxa"/>
            <w:bottom w:w="0" w:type="dxa"/>
            <w:right w:w="108" w:type="dxa"/>
          </w:tblCellMar>
        </w:tblPrEx>
        <w:trPr>
          <w:jc w:val="center"/>
        </w:trPr>
        <w:tc>
          <w:tcPr>
            <w:tcW w:w="4968" w:type="dxa"/>
            <w:shd w:val="clear" w:color="auto" w:fill="EAEFF2"/>
            <w:tcMar>
              <w:top w:w="120" w:type="dxa"/>
              <w:left w:w="150" w:type="dxa"/>
              <w:bottom w:w="120" w:type="dxa"/>
              <w:right w:w="150" w:type="dxa"/>
            </w:tcMar>
          </w:tcPr>
          <w:p>
            <w:pPr>
              <w:jc w:val="left"/>
            </w:pPr>
            <w:r>
              <w:rPr>
                <w:rFonts w:ascii="游ゴシック" w:hAnsi="游ゴシック"/>
                <w:b/>
                <w:color w:val="2C3E50"/>
              </w:rPr>
              <w:t>プラン</w:t>
            </w:r>
          </w:p>
        </w:tc>
        <w:tc>
          <w:tcPr>
            <w:tcW w:w="4968" w:type="dxa"/>
            <w:shd w:val="clear" w:color="auto" w:fill="EAEFF2"/>
            <w:tcMar>
              <w:top w:w="120" w:type="dxa"/>
              <w:left w:w="150" w:type="dxa"/>
              <w:bottom w:w="120" w:type="dxa"/>
              <w:right w:w="150" w:type="dxa"/>
            </w:tcMar>
          </w:tcPr>
          <w:p>
            <w:pPr>
              <w:jc w:val="left"/>
            </w:pPr>
            <w:r>
              <w:rPr>
                <w:rFonts w:ascii="游ゴシック" w:hAnsi="游ゴシック"/>
                <w:b/>
                <w:color w:val="2C3E50"/>
              </w:rPr>
              <w:t>利用規定・時間</w:t>
            </w:r>
          </w:p>
        </w:tc>
      </w:tr>
      <w:tr>
        <w:tblPrEx>
          <w:tblBorders>
            <w:top w:val="single" w:color="D3D3D3" w:sz="4" w:space="0"/>
            <w:left w:val="none" w:color="auto" w:sz="0" w:space="0"/>
            <w:bottom w:val="single" w:color="D3D3D3" w:sz="4" w:space="0"/>
            <w:right w:val="none" w:color="auto" w:sz="0" w:space="0"/>
            <w:insideH w:val="single" w:color="D3D3D3" w:sz="4" w:space="0"/>
            <w:insideV w:val="none" w:color="auto" w:sz="0" w:space="0"/>
          </w:tblBorders>
          <w:tblLayout w:type="fixed"/>
          <w:tblCellMar>
            <w:top w:w="0" w:type="dxa"/>
            <w:left w:w="108" w:type="dxa"/>
            <w:bottom w:w="0" w:type="dxa"/>
            <w:right w:w="108" w:type="dxa"/>
          </w:tblCellMar>
        </w:tblPrEx>
        <w:trPr>
          <w:jc w:val="center"/>
        </w:trPr>
        <w:tc>
          <w:tcPr>
            <w:tcW w:w="4968" w:type="dxa"/>
            <w:tcMar>
              <w:top w:w="100" w:type="dxa"/>
              <w:left w:w="150" w:type="dxa"/>
              <w:bottom w:w="100" w:type="dxa"/>
              <w:right w:w="150" w:type="dxa"/>
            </w:tcMar>
          </w:tcPr>
          <w:p>
            <w:pPr>
              <w:spacing w:after="40" w:line="276" w:lineRule="auto"/>
              <w:rPr>
                <w:rFonts w:ascii="游明朝" w:hAnsi="游明朝"/>
                <w:sz w:val="19"/>
              </w:rPr>
            </w:pPr>
            <w:r>
              <w:rPr>
                <w:rFonts w:ascii="游明朝" w:hAnsi="游明朝"/>
                <w:sz w:val="19"/>
              </w:rPr>
              <w:t>(</w:t>
            </w:r>
            <w:r>
              <w:rPr>
                <w:rFonts w:hint="eastAsia"/>
                <w:sz w:val="19"/>
                <w:lang w:val="en-US" w:eastAsia="ja-JP"/>
              </w:rPr>
              <w:t>1</w:t>
            </w:r>
            <w:r>
              <w:rPr>
                <w:rFonts w:hint="eastAsia"/>
                <w:sz w:val="19"/>
                <w:lang w:eastAsia="ja-JP"/>
              </w:rPr>
              <w:t>日</w:t>
            </w:r>
            <w:r>
              <w:rPr>
                <w:rFonts w:ascii="游明朝" w:hAnsi="游明朝"/>
                <w:sz w:val="19"/>
              </w:rPr>
              <w:t>間)</w:t>
            </w:r>
          </w:p>
        </w:tc>
        <w:tc>
          <w:tcPr>
            <w:tcW w:w="4968" w:type="dxa"/>
            <w:tcMar>
              <w:top w:w="100" w:type="dxa"/>
              <w:left w:w="150" w:type="dxa"/>
              <w:bottom w:w="100" w:type="dxa"/>
              <w:right w:w="150" w:type="dxa"/>
            </w:tcMar>
          </w:tcPr>
          <w:p>
            <w:pPr>
              <w:spacing w:after="40" w:line="276" w:lineRule="auto"/>
              <w:rPr>
                <w:rFonts w:ascii="游明朝" w:hAnsi="游明朝"/>
                <w:sz w:val="19"/>
              </w:rPr>
            </w:pPr>
            <w:r>
              <w:rPr>
                <w:rFonts w:ascii="游明朝" w:hAnsi="游明朝"/>
                <w:sz w:val="19"/>
              </w:rPr>
              <w:t>期間：火曜日～日曜日（月曜休館）</w:t>
            </w:r>
            <w:r>
              <w:rPr>
                <w:rFonts w:hint="eastAsia"/>
                <w:sz w:val="19"/>
                <w:lang w:eastAsia="ja-JP"/>
              </w:rPr>
              <w:t>※何れか１日</w:t>
            </w:r>
            <w:r>
              <w:rPr>
                <w:rFonts w:ascii="游明朝" w:hAnsi="游明朝"/>
                <w:sz w:val="19"/>
              </w:rPr>
              <w:br w:type="textWrapping"/>
            </w:r>
            <w:r>
              <w:rPr>
                <w:rFonts w:ascii="游明朝" w:hAnsi="游明朝"/>
                <w:sz w:val="19"/>
              </w:rPr>
              <w:t>展示時間：11:00～1</w:t>
            </w:r>
            <w:r>
              <w:rPr>
                <w:rFonts w:hint="eastAsia"/>
                <w:sz w:val="19"/>
                <w:lang w:val="en-US" w:eastAsia="ja-JP"/>
              </w:rPr>
              <w:t>8</w:t>
            </w:r>
            <w:r>
              <w:rPr>
                <w:rFonts w:ascii="游明朝" w:hAnsi="游明朝"/>
                <w:sz w:val="19"/>
              </w:rPr>
              <w:t>:00</w:t>
            </w:r>
            <w:r>
              <w:rPr>
                <w:rFonts w:ascii="游明朝" w:hAnsi="游明朝"/>
                <w:sz w:val="19"/>
              </w:rPr>
              <w:br w:type="textWrapping"/>
            </w:r>
            <w:r>
              <w:rPr>
                <w:rFonts w:ascii="游明朝" w:hAnsi="游明朝"/>
                <w:sz w:val="19"/>
              </w:rPr>
              <w:t>搬入：</w:t>
            </w:r>
            <w:r>
              <w:rPr>
                <w:rFonts w:hint="eastAsia"/>
                <w:sz w:val="19"/>
                <w:lang w:eastAsia="ja-JP"/>
              </w:rPr>
              <w:t>当</w:t>
            </w:r>
            <w:r>
              <w:rPr>
                <w:rFonts w:ascii="游明朝" w:hAnsi="游明朝"/>
                <w:sz w:val="19"/>
              </w:rPr>
              <w:t>日 11:00～1</w:t>
            </w:r>
            <w:r>
              <w:rPr>
                <w:rFonts w:hint="eastAsia"/>
                <w:sz w:val="19"/>
                <w:lang w:val="en-US" w:eastAsia="ja-JP"/>
              </w:rPr>
              <w:t>8</w:t>
            </w:r>
            <w:r>
              <w:rPr>
                <w:rFonts w:ascii="游明朝" w:hAnsi="游明朝"/>
                <w:sz w:val="19"/>
              </w:rPr>
              <w:t>:00（または14:00～1</w:t>
            </w:r>
            <w:r>
              <w:rPr>
                <w:rFonts w:hint="eastAsia"/>
                <w:sz w:val="19"/>
                <w:lang w:val="en-US" w:eastAsia="ja-JP"/>
              </w:rPr>
              <w:t>8</w:t>
            </w:r>
            <w:r>
              <w:rPr>
                <w:rFonts w:ascii="游明朝" w:hAnsi="游明朝"/>
                <w:sz w:val="19"/>
              </w:rPr>
              <w:t>:00）</w:t>
            </w:r>
            <w:r>
              <w:rPr>
                <w:rFonts w:ascii="游明朝" w:hAnsi="游明朝"/>
                <w:sz w:val="19"/>
              </w:rPr>
              <w:br w:type="textWrapping"/>
            </w:r>
            <w:r>
              <w:rPr>
                <w:rFonts w:ascii="游明朝" w:hAnsi="游明朝"/>
                <w:sz w:val="19"/>
              </w:rPr>
              <w:t>搬出：</w:t>
            </w:r>
            <w:r>
              <w:rPr>
                <w:rFonts w:hint="eastAsia"/>
                <w:sz w:val="19"/>
                <w:lang w:eastAsia="ja-JP"/>
              </w:rPr>
              <w:t>当</w:t>
            </w:r>
            <w:r>
              <w:rPr>
                <w:rFonts w:ascii="游明朝" w:hAnsi="游明朝"/>
                <w:sz w:val="19"/>
              </w:rPr>
              <w:t>日</w:t>
            </w:r>
            <w:bookmarkStart w:id="0" w:name="_GoBack"/>
            <w:bookmarkEnd w:id="0"/>
            <w:r>
              <w:rPr>
                <w:rFonts w:ascii="游明朝" w:hAnsi="游明朝"/>
                <w:sz w:val="19"/>
              </w:rPr>
              <w:t xml:space="preserve"> 17:00～1</w:t>
            </w:r>
            <w:r>
              <w:rPr>
                <w:rFonts w:hint="eastAsia"/>
                <w:sz w:val="19"/>
                <w:lang w:val="en-US" w:eastAsia="ja-JP"/>
              </w:rPr>
              <w:t>8</w:t>
            </w:r>
            <w:r>
              <w:rPr>
                <w:rFonts w:ascii="游明朝" w:hAnsi="游明朝"/>
                <w:sz w:val="19"/>
              </w:rPr>
              <w:t>:00（1</w:t>
            </w:r>
            <w:r>
              <w:rPr>
                <w:rFonts w:hint="eastAsia"/>
                <w:sz w:val="19"/>
                <w:lang w:val="en-US" w:eastAsia="ja-JP"/>
              </w:rPr>
              <w:t>8</w:t>
            </w:r>
            <w:r>
              <w:rPr>
                <w:rFonts w:ascii="游明朝" w:hAnsi="游明朝"/>
                <w:sz w:val="19"/>
              </w:rPr>
              <w:t>:00完全撤収）</w:t>
            </w:r>
          </w:p>
        </w:tc>
      </w:tr>
      <w:tr>
        <w:tblPrEx>
          <w:tblBorders>
            <w:top w:val="single" w:color="D3D3D3" w:sz="4" w:space="0"/>
            <w:left w:val="none" w:color="auto" w:sz="0" w:space="0"/>
            <w:bottom w:val="single" w:color="D3D3D3" w:sz="4" w:space="0"/>
            <w:right w:val="none" w:color="auto" w:sz="0" w:space="0"/>
            <w:insideH w:val="single" w:color="D3D3D3" w:sz="4" w:space="0"/>
            <w:insideV w:val="none" w:color="auto" w:sz="0" w:space="0"/>
          </w:tblBorders>
          <w:tblLayout w:type="fixed"/>
          <w:tblCellMar>
            <w:top w:w="0" w:type="dxa"/>
            <w:left w:w="108" w:type="dxa"/>
            <w:bottom w:w="0" w:type="dxa"/>
            <w:right w:w="108" w:type="dxa"/>
          </w:tblCellMar>
        </w:tblPrEx>
        <w:trPr>
          <w:jc w:val="center"/>
        </w:trPr>
        <w:tc>
          <w:tcPr>
            <w:tcW w:w="4968" w:type="dxa"/>
            <w:tcMar>
              <w:top w:w="100" w:type="dxa"/>
              <w:left w:w="150" w:type="dxa"/>
              <w:bottom w:w="100" w:type="dxa"/>
              <w:right w:w="150" w:type="dxa"/>
            </w:tcMar>
          </w:tcPr>
          <w:p>
            <w:pPr>
              <w:spacing w:after="40" w:line="276" w:lineRule="auto"/>
              <w:rPr>
                <w:rFonts w:hint="eastAsia" w:eastAsiaTheme="minorEastAsia"/>
                <w:lang w:eastAsia="ja-JP"/>
              </w:rPr>
            </w:pPr>
            <w:r>
              <w:rPr>
                <w:rFonts w:ascii="游明朝" w:hAnsi="游明朝"/>
                <w:sz w:val="19"/>
              </w:rPr>
              <w:t>通常プラン</w:t>
            </w:r>
            <w:r>
              <w:rPr>
                <w:rFonts w:ascii="游明朝" w:hAnsi="游明朝"/>
                <w:sz w:val="19"/>
              </w:rPr>
              <w:br w:type="textWrapping"/>
            </w:r>
            <w:r>
              <w:rPr>
                <w:rFonts w:ascii="游明朝" w:hAnsi="游明朝"/>
                <w:sz w:val="19"/>
              </w:rPr>
              <w:t>(1週間/6日間)</w:t>
            </w:r>
            <w:r>
              <w:rPr>
                <w:rFonts w:ascii="游明朝" w:hAnsi="游明朝"/>
                <w:sz w:val="19"/>
              </w:rPr>
              <w:br w:type="textWrapping"/>
            </w:r>
          </w:p>
        </w:tc>
        <w:tc>
          <w:tcPr>
            <w:tcW w:w="4968" w:type="dxa"/>
            <w:tcMar>
              <w:top w:w="100" w:type="dxa"/>
              <w:left w:w="150" w:type="dxa"/>
              <w:bottom w:w="100" w:type="dxa"/>
              <w:right w:w="150" w:type="dxa"/>
            </w:tcMar>
          </w:tcPr>
          <w:p>
            <w:pPr>
              <w:spacing w:after="40" w:line="276" w:lineRule="auto"/>
            </w:pPr>
            <w:r>
              <w:rPr>
                <w:rFonts w:ascii="游明朝" w:hAnsi="游明朝"/>
                <w:sz w:val="19"/>
              </w:rPr>
              <w:t>期間：火曜日～日曜日（月曜休館）</w:t>
            </w:r>
            <w:r>
              <w:rPr>
                <w:rFonts w:ascii="游明朝" w:hAnsi="游明朝"/>
                <w:sz w:val="19"/>
              </w:rPr>
              <w:br w:type="textWrapping"/>
            </w:r>
            <w:r>
              <w:rPr>
                <w:rFonts w:ascii="游明朝" w:hAnsi="游明朝"/>
                <w:sz w:val="19"/>
              </w:rPr>
              <w:t>展示時間：11:00～1</w:t>
            </w:r>
            <w:r>
              <w:rPr>
                <w:rFonts w:hint="eastAsia"/>
                <w:sz w:val="19"/>
                <w:lang w:val="en-US" w:eastAsia="ja-JP"/>
              </w:rPr>
              <w:t>8</w:t>
            </w:r>
            <w:r>
              <w:rPr>
                <w:rFonts w:ascii="游明朝" w:hAnsi="游明朝"/>
                <w:sz w:val="19"/>
              </w:rPr>
              <w:t>:00</w:t>
            </w:r>
            <w:r>
              <w:rPr>
                <w:rFonts w:ascii="游明朝" w:hAnsi="游明朝"/>
                <w:sz w:val="19"/>
              </w:rPr>
              <w:br w:type="textWrapping"/>
            </w:r>
            <w:r>
              <w:rPr>
                <w:rFonts w:ascii="游明朝" w:hAnsi="游明朝"/>
                <w:sz w:val="19"/>
              </w:rPr>
              <w:t>搬入：</w:t>
            </w:r>
            <w:r>
              <w:rPr>
                <w:rFonts w:hint="eastAsia"/>
                <w:sz w:val="19"/>
                <w:lang w:eastAsia="ja-JP"/>
              </w:rPr>
              <w:t>火</w:t>
            </w:r>
            <w:r>
              <w:rPr>
                <w:rFonts w:ascii="游明朝" w:hAnsi="游明朝"/>
                <w:sz w:val="19"/>
              </w:rPr>
              <w:t>曜日 11:00～1</w:t>
            </w:r>
            <w:r>
              <w:rPr>
                <w:rFonts w:hint="eastAsia"/>
                <w:sz w:val="19"/>
                <w:lang w:val="en-US" w:eastAsia="ja-JP"/>
              </w:rPr>
              <w:t>8</w:t>
            </w:r>
            <w:r>
              <w:rPr>
                <w:rFonts w:ascii="游明朝" w:hAnsi="游明朝"/>
                <w:sz w:val="19"/>
              </w:rPr>
              <w:t>:00（または14:00～1</w:t>
            </w:r>
            <w:r>
              <w:rPr>
                <w:rFonts w:hint="eastAsia"/>
                <w:sz w:val="19"/>
                <w:lang w:val="en-US" w:eastAsia="ja-JP"/>
              </w:rPr>
              <w:t>8</w:t>
            </w:r>
            <w:r>
              <w:rPr>
                <w:rFonts w:ascii="游明朝" w:hAnsi="游明朝"/>
                <w:sz w:val="19"/>
              </w:rPr>
              <w:t>:00）</w:t>
            </w:r>
            <w:r>
              <w:rPr>
                <w:rFonts w:ascii="游明朝" w:hAnsi="游明朝"/>
                <w:sz w:val="19"/>
              </w:rPr>
              <w:br w:type="textWrapping"/>
            </w:r>
            <w:r>
              <w:rPr>
                <w:rFonts w:ascii="游明朝" w:hAnsi="游明朝"/>
                <w:sz w:val="19"/>
              </w:rPr>
              <w:t>搬出：日曜日 17:00～1</w:t>
            </w:r>
            <w:r>
              <w:rPr>
                <w:rFonts w:hint="eastAsia"/>
                <w:sz w:val="19"/>
                <w:lang w:val="en-US" w:eastAsia="ja-JP"/>
              </w:rPr>
              <w:t>8</w:t>
            </w:r>
            <w:r>
              <w:rPr>
                <w:rFonts w:ascii="游明朝" w:hAnsi="游明朝"/>
                <w:sz w:val="19"/>
              </w:rPr>
              <w:t>:00（1</w:t>
            </w:r>
            <w:r>
              <w:rPr>
                <w:rFonts w:hint="eastAsia"/>
                <w:sz w:val="19"/>
                <w:lang w:val="en-US" w:eastAsia="ja-JP"/>
              </w:rPr>
              <w:t>8</w:t>
            </w:r>
            <w:r>
              <w:rPr>
                <w:rFonts w:ascii="游明朝" w:hAnsi="游明朝"/>
                <w:sz w:val="19"/>
              </w:rPr>
              <w:t>:00完全撤収）</w:t>
            </w:r>
          </w:p>
        </w:tc>
      </w:tr>
    </w:tbl>
    <w:p>
      <w:pPr>
        <w:pStyle w:val="23"/>
        <w:spacing w:after="60" w:line="276" w:lineRule="auto"/>
        <w:ind w:left="288"/>
      </w:pPr>
      <w:r>
        <w:rPr>
          <w:rFonts w:ascii="游明朝" w:hAnsi="游明朝"/>
        </w:rPr>
        <w:t>連続した複数単位でレンタルする場合、会期中の月曜日は同一目的に限り使用可能です。</w:t>
      </w:r>
    </w:p>
    <w:p>
      <w:pPr>
        <w:pStyle w:val="23"/>
        <w:spacing w:after="60" w:line="276" w:lineRule="auto"/>
        <w:ind w:left="288"/>
      </w:pPr>
      <w:r>
        <w:rPr>
          <w:rFonts w:ascii="游明朝" w:hAnsi="游明朝"/>
        </w:rPr>
        <w:t>上記以外の曜日・時間での搬入出や期間延長については事前にご相談ください（他の予約状況等により対応いたします）。</w:t>
      </w:r>
    </w:p>
    <w:p>
      <w:pPr>
        <w:keepNext/>
        <w:spacing w:before="280" w:after="120"/>
      </w:pPr>
      <w:r>
        <w:rPr>
          <w:rFonts w:ascii="游ゴシック" w:hAnsi="游ゴシック"/>
          <w:b/>
          <w:color w:val="2C3E50"/>
          <w:sz w:val="24"/>
        </w:rPr>
        <w:t>第4条（利用料金・支払方法・キャンセル料）</w:t>
      </w:r>
    </w:p>
    <w:p>
      <w:pPr>
        <w:pStyle w:val="23"/>
        <w:spacing w:after="60" w:line="276" w:lineRule="auto"/>
        <w:ind w:left="288"/>
      </w:pPr>
      <w:r>
        <w:rPr>
          <w:rFonts w:ascii="游ゴシック" w:hAnsi="游ゴシック"/>
          <w:b/>
        </w:rPr>
        <w:t xml:space="preserve">1. </w:t>
      </w:r>
      <w:r>
        <w:rPr>
          <w:rFonts w:ascii="游明朝" w:hAnsi="游明朝"/>
        </w:rPr>
        <w:t>利用料金：</w:t>
      </w:r>
    </w:p>
    <w:p>
      <w:pPr>
        <w:pStyle w:val="23"/>
        <w:spacing w:after="60" w:line="276" w:lineRule="auto"/>
        <w:ind w:left="576"/>
      </w:pPr>
      <w:r>
        <w:rPr>
          <w:rFonts w:ascii="游明朝" w:hAnsi="游明朝"/>
        </w:rPr>
        <w:t>1週間（1単位）：</w:t>
      </w:r>
      <w:r>
        <w:rPr>
          <w:rFonts w:hint="eastAsia"/>
          <w:lang w:val="en-US" w:eastAsia="ja-JP"/>
        </w:rPr>
        <w:t>22</w:t>
      </w:r>
      <w:r>
        <w:rPr>
          <w:rFonts w:ascii="游明朝" w:hAnsi="游明朝"/>
        </w:rPr>
        <w:t>,</w:t>
      </w:r>
      <w:r>
        <w:rPr>
          <w:rFonts w:hint="eastAsia"/>
          <w:lang w:val="en-US" w:eastAsia="ja-JP"/>
        </w:rPr>
        <w:t>0</w:t>
      </w:r>
      <w:r>
        <w:rPr>
          <w:rFonts w:ascii="游明朝" w:hAnsi="游明朝"/>
        </w:rPr>
        <w:t>00円（税込）</w:t>
      </w:r>
    </w:p>
    <w:p>
      <w:pPr>
        <w:pStyle w:val="23"/>
        <w:spacing w:after="60" w:line="276" w:lineRule="auto"/>
        <w:ind w:left="576"/>
      </w:pPr>
      <w:r>
        <w:rPr>
          <w:rFonts w:hint="eastAsia"/>
          <w:lang w:val="en-US" w:eastAsia="ja-JP"/>
        </w:rPr>
        <w:t>１日</w:t>
      </w:r>
      <w:r>
        <w:rPr>
          <w:rFonts w:ascii="游明朝" w:hAnsi="游明朝"/>
        </w:rPr>
        <w:t>プラン：</w:t>
      </w:r>
      <w:r>
        <w:rPr>
          <w:rFonts w:hint="eastAsia"/>
          <w:lang w:val="en-US" w:eastAsia="ja-JP"/>
        </w:rPr>
        <w:t>3</w:t>
      </w:r>
      <w:r>
        <w:rPr>
          <w:rFonts w:ascii="游明朝" w:hAnsi="游明朝"/>
        </w:rPr>
        <w:t>,</w:t>
      </w:r>
      <w:r>
        <w:rPr>
          <w:rFonts w:hint="eastAsia"/>
          <w:lang w:val="en-US" w:eastAsia="ja-JP"/>
        </w:rPr>
        <w:t>3</w:t>
      </w:r>
      <w:r>
        <w:rPr>
          <w:rFonts w:ascii="游明朝" w:hAnsi="游明朝"/>
        </w:rPr>
        <w:t>00円（税込）</w:t>
      </w:r>
    </w:p>
    <w:p>
      <w:pPr>
        <w:pStyle w:val="23"/>
        <w:spacing w:after="60" w:line="276" w:lineRule="auto"/>
        <w:ind w:left="288"/>
      </w:pPr>
      <w:r>
        <w:rPr>
          <w:rFonts w:ascii="游ゴシック" w:hAnsi="游ゴシック"/>
          <w:b/>
        </w:rPr>
        <w:t xml:space="preserve">2. </w:t>
      </w:r>
      <w:r>
        <w:rPr>
          <w:rFonts w:ascii="游明朝" w:hAnsi="游明朝"/>
        </w:rPr>
        <w:t>支払方法：銀行振込等、当ギャラリーが指定する方法・期日（予約確定後10日以内等）にてお支払いください。振込手数料は利用者負担となります。</w:t>
      </w:r>
    </w:p>
    <w:p>
      <w:pPr>
        <w:pStyle w:val="23"/>
        <w:spacing w:after="60" w:line="276" w:lineRule="auto"/>
        <w:ind w:left="288"/>
      </w:pPr>
      <w:r>
        <w:rPr>
          <w:rFonts w:ascii="游ゴシック" w:hAnsi="游ゴシック"/>
          <w:b/>
        </w:rPr>
        <w:t xml:space="preserve">3. </w:t>
      </w:r>
      <w:r>
        <w:rPr>
          <w:rFonts w:ascii="游明朝" w:hAnsi="游明朝"/>
        </w:rPr>
        <w:t>キャンセル料（キャンセルポリシー）：予約確定後の日程変更は原則受け付けられません。キャンセルの場合は以下の規定に基づきキャンセル料が発生します。</w:t>
      </w:r>
    </w:p>
    <w:p>
      <w:pPr>
        <w:pStyle w:val="23"/>
        <w:spacing w:after="60" w:line="276" w:lineRule="auto"/>
        <w:ind w:left="576"/>
      </w:pPr>
      <w:r>
        <w:rPr>
          <w:rFonts w:ascii="游明朝" w:hAnsi="游明朝"/>
        </w:rPr>
        <w:t>開催当日より60日前～31日前までのキャンセル：利用料金（税込）の50％</w:t>
      </w:r>
    </w:p>
    <w:p>
      <w:pPr>
        <w:pStyle w:val="23"/>
        <w:spacing w:after="60" w:line="276" w:lineRule="auto"/>
        <w:ind w:left="576"/>
      </w:pPr>
      <w:r>
        <w:rPr>
          <w:rFonts w:ascii="游明朝" w:hAnsi="游明朝"/>
        </w:rPr>
        <w:t>開催当日より30日以内（または3ヶ月以内）のキャンセル：利用料金（税込）の100％</w:t>
      </w:r>
    </w:p>
    <w:p>
      <w:pPr>
        <w:spacing w:after="80" w:line="288" w:lineRule="auto"/>
      </w:pPr>
      <w:r>
        <w:rPr>
          <w:rFonts w:ascii="游明朝" w:hAnsi="游明朝"/>
        </w:rPr>
        <w:t>※利用者都合による会期中の中止・短縮・早期終了の場合、利用料金の返金は行いません。</w:t>
      </w:r>
    </w:p>
    <w:p>
      <w:pPr>
        <w:keepNext/>
        <w:spacing w:before="280" w:after="120"/>
      </w:pPr>
      <w:r>
        <w:rPr>
          <w:rFonts w:ascii="游ゴシック" w:hAnsi="游ゴシック"/>
          <w:b/>
          <w:color w:val="2C3E50"/>
          <w:sz w:val="24"/>
        </w:rPr>
        <w:t>第5条（運営・ご利用方法・在廊）</w:t>
      </w:r>
    </w:p>
    <w:p>
      <w:pPr>
        <w:pStyle w:val="23"/>
        <w:spacing w:after="60" w:line="276" w:lineRule="auto"/>
        <w:ind w:left="288"/>
      </w:pPr>
      <w:r>
        <w:rPr>
          <w:rFonts w:ascii="游ゴシック" w:hAnsi="游ゴシック"/>
          <w:b/>
        </w:rPr>
        <w:t>1. 開閉および運営：</w:t>
      </w:r>
      <w:r>
        <w:rPr>
          <w:rFonts w:ascii="游明朝" w:hAnsi="游明朝"/>
        </w:rPr>
        <w:t>利用期間中は基本的に主催者（利用者）側で運営・管理を行ってください。スタッフの開閉および常駐対応の有無については事前にご確認ください。</w:t>
      </w:r>
    </w:p>
    <w:p>
      <w:pPr>
        <w:pStyle w:val="23"/>
        <w:spacing w:after="60" w:line="276" w:lineRule="auto"/>
        <w:ind w:left="288"/>
      </w:pPr>
      <w:r>
        <w:rPr>
          <w:rFonts w:ascii="游ゴシック" w:hAnsi="游ゴシック"/>
          <w:b/>
        </w:rPr>
        <w:t>2. 時間外利用：</w:t>
      </w:r>
      <w:r>
        <w:rPr>
          <w:rFonts w:ascii="游明朝" w:hAnsi="游明朝"/>
        </w:rPr>
        <w:t>規定時間外の出入り・滞在・撤収時間の超過につきましては、別途時間外利用料（1時間あたり3,300円）を申し受けます。無断での時間超過や宿泊行為等は固く禁止し、違約金等を請求する場合があります。</w:t>
      </w:r>
    </w:p>
    <w:p>
      <w:pPr>
        <w:pStyle w:val="23"/>
        <w:spacing w:after="60" w:line="276" w:lineRule="auto"/>
        <w:ind w:left="288"/>
      </w:pPr>
      <w:r>
        <w:rPr>
          <w:rFonts w:hint="eastAsia" w:ascii="游ゴシック" w:hAnsi="游ゴシック"/>
          <w:b/>
          <w:lang w:val="en-US" w:eastAsia="ja-JP"/>
        </w:rPr>
        <w:t>3</w:t>
      </w:r>
      <w:r>
        <w:rPr>
          <w:rFonts w:ascii="游ゴシック" w:hAnsi="游ゴシック"/>
          <w:b/>
        </w:rPr>
        <w:t>. 清掃・ゴミ処理：</w:t>
      </w:r>
      <w:r>
        <w:rPr>
          <w:rFonts w:ascii="游明朝" w:hAnsi="游明朝"/>
        </w:rPr>
        <w:t>ゴミは利用者が責任を持ってお持ち帰りください。当ギャラリーにて処分を希望される場合は有料（1袋4</w:t>
      </w:r>
      <w:r>
        <w:rPr>
          <w:rFonts w:hint="eastAsia"/>
          <w:lang w:val="en-US" w:eastAsia="ja-JP"/>
        </w:rPr>
        <w:t>0</w:t>
      </w:r>
      <w:r>
        <w:rPr>
          <w:rFonts w:ascii="游明朝" w:hAnsi="游明朝"/>
        </w:rPr>
        <w:t>Lあたり500円・要分別等）にて承ります。退館時は室内清掃・原状回復をお願いいたします。</w:t>
      </w:r>
    </w:p>
    <w:p>
      <w:pPr>
        <w:pStyle w:val="23"/>
        <w:spacing w:after="60" w:line="276" w:lineRule="auto"/>
        <w:ind w:left="288"/>
      </w:pPr>
      <w:r>
        <w:rPr>
          <w:rFonts w:hint="eastAsia" w:ascii="游ゴシック" w:hAnsi="游ゴシック"/>
          <w:b/>
          <w:lang w:val="en-US" w:eastAsia="ja-JP"/>
        </w:rPr>
        <w:t>4</w:t>
      </w:r>
      <w:r>
        <w:rPr>
          <w:rFonts w:ascii="游ゴシック" w:hAnsi="游ゴシック"/>
          <w:b/>
        </w:rPr>
        <w:t>. 駐車場：</w:t>
      </w:r>
      <w:r>
        <w:rPr>
          <w:rFonts w:hint="eastAsia"/>
          <w:lang w:eastAsia="ja-JP"/>
        </w:rPr>
        <w:t>最寄りのコインパーキングをご利用下さい。</w:t>
      </w:r>
    </w:p>
    <w:p>
      <w:pPr>
        <w:keepNext/>
        <w:spacing w:before="280" w:after="120"/>
      </w:pPr>
      <w:r>
        <w:rPr>
          <w:rFonts w:ascii="游ゴシック" w:hAnsi="游ゴシック"/>
          <w:b/>
          <w:color w:val="2C3E50"/>
          <w:sz w:val="24"/>
        </w:rPr>
        <w:t>第6条（パーティー・イベント時における利用）</w:t>
      </w:r>
    </w:p>
    <w:p>
      <w:pPr>
        <w:spacing w:after="80" w:line="288" w:lineRule="auto"/>
      </w:pPr>
      <w:r>
        <w:rPr>
          <w:rFonts w:ascii="游明朝" w:hAnsi="游明朝"/>
        </w:rPr>
        <w:t>オープニングパーティーや各種イベントを開催する場合は、事前に企画内容を添えて許可申請を行ってください。</w:t>
      </w:r>
    </w:p>
    <w:p>
      <w:pPr>
        <w:pStyle w:val="23"/>
        <w:spacing w:after="60" w:line="276" w:lineRule="auto"/>
        <w:ind w:left="288"/>
      </w:pPr>
      <w:r>
        <w:rPr>
          <w:rFonts w:ascii="游ゴシック" w:hAnsi="游ゴシック"/>
          <w:b/>
        </w:rPr>
        <w:t>1. 時間・回数制限：</w:t>
      </w:r>
      <w:r>
        <w:rPr>
          <w:rFonts w:ascii="游明朝" w:hAnsi="游明朝"/>
        </w:rPr>
        <w:t>1展示につき1回2時間まで（準備・片付け含む、最長</w:t>
      </w:r>
      <w:r>
        <w:rPr>
          <w:rFonts w:hint="eastAsia"/>
          <w:lang w:val="en-US" w:eastAsia="ja-JP"/>
        </w:rPr>
        <w:t>18</w:t>
      </w:r>
      <w:r>
        <w:rPr>
          <w:rFonts w:ascii="游明朝" w:hAnsi="游明朝"/>
        </w:rPr>
        <w:t>:00まで）</w:t>
      </w:r>
    </w:p>
    <w:p>
      <w:pPr>
        <w:pStyle w:val="23"/>
        <w:spacing w:after="60" w:line="276" w:lineRule="auto"/>
        <w:ind w:left="288"/>
      </w:pPr>
      <w:r>
        <w:rPr>
          <w:rFonts w:ascii="游ゴシック" w:hAnsi="游ゴシック"/>
          <w:b/>
        </w:rPr>
        <w:t>2. 飲食：</w:t>
      </w:r>
      <w:r>
        <w:rPr>
          <w:rFonts w:hint="eastAsia"/>
          <w:lang w:eastAsia="ja-JP"/>
        </w:rPr>
        <w:t>事前にご相談下さい</w:t>
      </w:r>
      <w:r>
        <w:rPr>
          <w:rFonts w:ascii="游明朝" w:hAnsi="游明朝"/>
        </w:rPr>
        <w:t>。</w:t>
      </w:r>
    </w:p>
    <w:p>
      <w:pPr>
        <w:pStyle w:val="23"/>
        <w:spacing w:after="60" w:line="276" w:lineRule="auto"/>
        <w:ind w:left="288"/>
      </w:pPr>
      <w:r>
        <w:rPr>
          <w:rFonts w:ascii="游ゴシック" w:hAnsi="游ゴシック"/>
          <w:b/>
        </w:rPr>
        <w:t>3. 音量・近隣配慮：</w:t>
      </w:r>
      <w:r>
        <w:rPr>
          <w:rFonts w:ascii="游明朝" w:hAnsi="游明朝"/>
        </w:rPr>
        <w:t>スピーカーやアンプを使用した音出し、大声を出す行為、過度な騒音は禁止とし、近隣へのご配慮を徹底してください。</w:t>
      </w:r>
    </w:p>
    <w:p>
      <w:pPr>
        <w:keepNext/>
        <w:spacing w:before="280" w:after="120"/>
      </w:pPr>
      <w:r>
        <w:rPr>
          <w:rFonts w:ascii="游ゴシック" w:hAnsi="游ゴシック"/>
          <w:b/>
          <w:color w:val="2C3E50"/>
          <w:sz w:val="24"/>
        </w:rPr>
        <w:t>第7条（告知・広報）</w:t>
      </w:r>
    </w:p>
    <w:p>
      <w:pPr>
        <w:pStyle w:val="23"/>
        <w:spacing w:after="60" w:line="276" w:lineRule="auto"/>
        <w:ind w:left="288"/>
      </w:pPr>
      <w:r>
        <w:rPr>
          <w:rFonts w:ascii="游明朝" w:hAnsi="游明朝"/>
        </w:rPr>
        <w:t>会期の1ヶ月前までにDMやチラシをご提供いただければ、ギャラリー内・併設施設への設置・掲示が可能です。</w:t>
      </w:r>
    </w:p>
    <w:p>
      <w:pPr>
        <w:pStyle w:val="23"/>
        <w:spacing w:after="60" w:line="276" w:lineRule="auto"/>
        <w:ind w:left="288"/>
      </w:pPr>
      <w:r>
        <w:rPr>
          <w:rFonts w:ascii="游明朝" w:hAnsi="游明朝"/>
        </w:rPr>
        <w:t>ご希望により、当ギャラリーのWEBサイトやSNS等で告知・アーカイブ掲載を行います。</w:t>
      </w:r>
    </w:p>
    <w:p>
      <w:pPr>
        <w:pStyle w:val="23"/>
        <w:spacing w:after="60" w:line="276" w:lineRule="auto"/>
        <w:ind w:left="288"/>
      </w:pPr>
      <w:r>
        <w:rPr>
          <w:rFonts w:ascii="游明朝" w:hAnsi="游明朝"/>
        </w:rPr>
        <w:t>事前のお申し出がない限り、当ギャラリー側での積極的なイベント告知等は行いません。当ギャラリーが告知目的で作成・使用する写真等の著作権の扱いについては事前確認に従ってください。</w:t>
      </w:r>
    </w:p>
    <w:p>
      <w:pPr>
        <w:pStyle w:val="23"/>
        <w:spacing w:after="60" w:line="276" w:lineRule="auto"/>
        <w:ind w:left="288"/>
      </w:pPr>
      <w:r>
        <w:rPr>
          <w:rFonts w:hint="eastAsia"/>
          <w:lang w:eastAsia="ja-JP"/>
        </w:rPr>
        <w:t>展示物を当ギャラリーの</w:t>
      </w:r>
      <w:r>
        <w:rPr>
          <w:rFonts w:hint="eastAsia"/>
          <w:lang w:val="en-US" w:eastAsia="ja-JP"/>
        </w:rPr>
        <w:t>SNSに掲載することがあります。</w:t>
      </w:r>
    </w:p>
    <w:p>
      <w:pPr>
        <w:keepNext/>
        <w:spacing w:before="280" w:after="120"/>
      </w:pPr>
      <w:r>
        <w:rPr>
          <w:rFonts w:ascii="游ゴシック" w:hAnsi="游ゴシック"/>
          <w:b/>
          <w:color w:val="2C3E50"/>
          <w:sz w:val="24"/>
        </w:rPr>
        <w:t>第8条（作品の搬入・搬出・展示方法）</w:t>
      </w:r>
    </w:p>
    <w:p>
      <w:pPr>
        <w:pStyle w:val="23"/>
        <w:spacing w:after="60" w:line="276" w:lineRule="auto"/>
        <w:ind w:left="288"/>
      </w:pPr>
      <w:r>
        <w:rPr>
          <w:rFonts w:ascii="游ゴシック" w:hAnsi="游ゴシック"/>
          <w:b/>
        </w:rPr>
        <w:t>1. 展示作業：</w:t>
      </w:r>
      <w:r>
        <w:rPr>
          <w:rFonts w:ascii="游明朝" w:hAnsi="游明朝"/>
        </w:rPr>
        <w:t>搬入・展示・搬入作業および必要な工具・梱包材・運搬具の準備は利用者が行ってください。床や壁面（エントランス含む）を傷つける恐れがある場合は必ず養生を行ってください。</w:t>
      </w:r>
    </w:p>
    <w:p>
      <w:pPr>
        <w:pStyle w:val="23"/>
        <w:spacing w:after="60" w:line="276" w:lineRule="auto"/>
        <w:ind w:left="288"/>
      </w:pPr>
      <w:r>
        <w:rPr>
          <w:rFonts w:ascii="游ゴシック" w:hAnsi="游ゴシック"/>
          <w:b/>
        </w:rPr>
        <w:t>2. 展示ルール：</w:t>
      </w:r>
      <w:r>
        <w:rPr>
          <w:rFonts w:ascii="游明朝" w:hAnsi="游明朝"/>
        </w:rPr>
        <w:t>壁面への作品設置は、備え付けのフック・虫ピン・指定のピン等をご使用ください。ギャラリー備品以外の使用、特殊な展示、床・テーブル上でのカッターやスプレー糊の使用は事前に許可を得た上で下敷き等をご用意ください。床・壁面への直接の釘打ち、強力なテープ類の使用、書き込み、穴あけ、加工、接着等は原則禁止です。</w:t>
      </w:r>
    </w:p>
    <w:p>
      <w:pPr>
        <w:pStyle w:val="23"/>
        <w:spacing w:after="60" w:line="276" w:lineRule="auto"/>
        <w:ind w:left="288"/>
      </w:pPr>
      <w:r>
        <w:rPr>
          <w:rFonts w:ascii="游ゴシック" w:hAnsi="游ゴシック"/>
          <w:b/>
        </w:rPr>
        <w:t>3. 権利関係：</w:t>
      </w:r>
      <w:r>
        <w:rPr>
          <w:rFonts w:ascii="游明朝" w:hAnsi="游明朝"/>
        </w:rPr>
        <w:t>展示作品について、第三者の著作権、商標権、肖像権等の権利を侵害しないことを利用者が保証してください。</w:t>
      </w:r>
    </w:p>
    <w:p>
      <w:pPr>
        <w:pStyle w:val="23"/>
        <w:spacing w:after="60" w:line="276" w:lineRule="auto"/>
        <w:ind w:left="288"/>
      </w:pPr>
      <w:r>
        <w:rPr>
          <w:rFonts w:ascii="游ゴシック" w:hAnsi="游ゴシック"/>
          <w:b/>
        </w:rPr>
        <w:t>4. 原状回復：</w:t>
      </w:r>
      <w:r>
        <w:rPr>
          <w:rFonts w:ascii="游明朝" w:hAnsi="游明朝"/>
        </w:rPr>
        <w:t>ご利用終了後は施設を使用前の状態に戻して返却してください。壁の軽微なピン穴補修はギャラリーで行いますが、傷・破損・汚損・紛失が発生した場合は修繕費用を実費負担いただきます。</w:t>
      </w:r>
    </w:p>
    <w:p>
      <w:pPr>
        <w:keepNext/>
        <w:spacing w:before="280" w:after="120"/>
      </w:pPr>
      <w:r>
        <w:rPr>
          <w:rFonts w:ascii="游ゴシック" w:hAnsi="游ゴシック"/>
          <w:b/>
          <w:color w:val="2C3E50"/>
          <w:sz w:val="24"/>
        </w:rPr>
        <w:t>第9条（作品販売）</w:t>
      </w:r>
    </w:p>
    <w:p>
      <w:pPr>
        <w:pStyle w:val="23"/>
        <w:spacing w:after="60" w:line="276" w:lineRule="auto"/>
        <w:ind w:left="288"/>
      </w:pPr>
      <w:r>
        <w:rPr>
          <w:rFonts w:ascii="游明朝" w:hAnsi="游明朝"/>
        </w:rPr>
        <w:t>展示作品およびグッズ等の販売を行う場合、販売予定リスト（作品リスト）を会期初日までにご提出ください。</w:t>
      </w:r>
    </w:p>
    <w:p>
      <w:pPr>
        <w:pStyle w:val="23"/>
        <w:spacing w:after="60" w:line="276" w:lineRule="auto"/>
        <w:ind w:left="288"/>
      </w:pPr>
      <w:r>
        <w:rPr>
          <w:rFonts w:ascii="游明朝" w:hAnsi="游明朝"/>
        </w:rPr>
        <w:t>利用者自身で直接販売・会計を行われる場合、販売手数料は原則無料です。</w:t>
      </w:r>
    </w:p>
    <w:p>
      <w:pPr>
        <w:pStyle w:val="23"/>
        <w:spacing w:after="60" w:line="276" w:lineRule="auto"/>
        <w:ind w:left="288"/>
      </w:pPr>
      <w:r>
        <w:rPr>
          <w:rFonts w:ascii="游明朝" w:hAnsi="游明朝"/>
        </w:rPr>
        <w:t>当ギャラリーに金銭授受・販売・梱包等の代行を委託する場合、または当ギャラリーの顧客・会員と契約が成立した場合は、コミッション料（販売価格（税抜）の</w:t>
      </w:r>
      <w:r>
        <w:rPr>
          <w:rFonts w:hint="eastAsia"/>
          <w:lang w:val="en-US" w:eastAsia="ja-JP"/>
        </w:rPr>
        <w:t>2</w:t>
      </w:r>
      <w:r>
        <w:rPr>
          <w:rFonts w:ascii="游明朝" w:hAnsi="游明朝"/>
        </w:rPr>
        <w:t>0%～等）を申し受けます。</w:t>
      </w:r>
    </w:p>
    <w:p>
      <w:pPr>
        <w:pStyle w:val="23"/>
        <w:spacing w:after="60" w:line="276" w:lineRule="auto"/>
        <w:ind w:left="288"/>
      </w:pPr>
      <w:r>
        <w:rPr>
          <w:rFonts w:ascii="游明朝" w:hAnsi="游明朝"/>
        </w:rPr>
        <w:t>購入者との間で発生した売買上のトラブル（返品・交換・品質等）について、当ギャラリーは一切の責任を負いません。</w:t>
      </w:r>
    </w:p>
    <w:p>
      <w:pPr>
        <w:keepNext/>
        <w:spacing w:before="280" w:after="120"/>
      </w:pPr>
      <w:r>
        <w:rPr>
          <w:rFonts w:ascii="游ゴシック" w:hAnsi="游ゴシック"/>
          <w:b/>
          <w:color w:val="2C3E50"/>
          <w:sz w:val="24"/>
        </w:rPr>
        <w:t>第10条（禁止事項）</w:t>
      </w:r>
    </w:p>
    <w:p>
      <w:pPr>
        <w:spacing w:after="80" w:line="288" w:lineRule="auto"/>
      </w:pPr>
      <w:r>
        <w:rPr>
          <w:rFonts w:ascii="游明朝" w:hAnsi="游明朝"/>
        </w:rPr>
        <w:t>以下の行為およびこれらに該当する展示・利用は固く禁止いたします。違反が認められた場合、事前または会期中であっても利用の取り消し・即時中止といたします。この場合、受領済みの利用料金は返金せず、損害賠償にも応じません。</w:t>
      </w:r>
    </w:p>
    <w:p>
      <w:pPr>
        <w:pStyle w:val="23"/>
        <w:spacing w:after="60" w:line="276" w:lineRule="auto"/>
        <w:ind w:left="288"/>
      </w:pPr>
      <w:r>
        <w:rPr>
          <w:rFonts w:ascii="游明朝" w:hAnsi="游明朝"/>
        </w:rPr>
        <w:t>申請した使用目的と異なる利用、使用権の譲渡・無断転貸</w:t>
      </w:r>
    </w:p>
    <w:p>
      <w:pPr>
        <w:pStyle w:val="23"/>
        <w:spacing w:after="60" w:line="276" w:lineRule="auto"/>
        <w:ind w:left="288"/>
      </w:pPr>
      <w:r>
        <w:rPr>
          <w:rFonts w:ascii="游明朝" w:hAnsi="游明朝"/>
        </w:rPr>
        <w:t>申込書への虚偽記載</w:t>
      </w:r>
    </w:p>
    <w:p>
      <w:pPr>
        <w:pStyle w:val="23"/>
        <w:spacing w:after="60" w:line="276" w:lineRule="auto"/>
        <w:ind w:left="288"/>
      </w:pPr>
      <w:r>
        <w:rPr>
          <w:rFonts w:ascii="游明朝" w:hAnsi="游明朝"/>
        </w:rPr>
        <w:t>建物および敷地内での喫煙</w:t>
      </w:r>
      <w:r>
        <w:rPr>
          <w:rFonts w:hint="eastAsia"/>
          <w:lang w:eastAsia="ja-JP"/>
        </w:rPr>
        <w:t>は決められたスペースで行って下さい。</w:t>
      </w:r>
      <w:r>
        <w:rPr>
          <w:rFonts w:ascii="游明朝" w:hAnsi="游明朝"/>
        </w:rPr>
        <w:t>火気の使用</w:t>
      </w:r>
      <w:r>
        <w:rPr>
          <w:rFonts w:hint="eastAsia"/>
          <w:lang w:eastAsia="ja-JP"/>
        </w:rPr>
        <w:t>禁止。</w:t>
      </w:r>
    </w:p>
    <w:p>
      <w:pPr>
        <w:pStyle w:val="23"/>
        <w:spacing w:after="60" w:line="276" w:lineRule="auto"/>
        <w:ind w:left="288"/>
      </w:pPr>
      <w:r>
        <w:rPr>
          <w:rFonts w:ascii="游明朝" w:hAnsi="游明朝"/>
        </w:rPr>
        <w:t>危険物、刃物、悪臭・腐敗物、重量超過物、違法物、生体の持ち込み</w:t>
      </w:r>
    </w:p>
    <w:p>
      <w:pPr>
        <w:pStyle w:val="23"/>
        <w:spacing w:after="60" w:line="276" w:lineRule="auto"/>
        <w:ind w:left="288"/>
      </w:pPr>
      <w:r>
        <w:rPr>
          <w:rFonts w:ascii="游明朝" w:hAnsi="游明朝"/>
        </w:rPr>
        <w:t>近隣、同じ建物の利用者、来場者に迷惑を及ぼす騒音、大声、悪臭、暴力行為、違法行為</w:t>
      </w:r>
    </w:p>
    <w:p>
      <w:pPr>
        <w:pStyle w:val="23"/>
        <w:spacing w:after="60" w:line="276" w:lineRule="auto"/>
        <w:ind w:left="288"/>
      </w:pPr>
      <w:r>
        <w:rPr>
          <w:rFonts w:ascii="游明朝" w:hAnsi="游明朝"/>
        </w:rPr>
        <w:t>暴力的な表現、卑猥な表現・行為、差別的・政治的・宗教的意図のある表現および活動、公序良俗に反する内容</w:t>
      </w:r>
    </w:p>
    <w:p>
      <w:pPr>
        <w:pStyle w:val="23"/>
        <w:spacing w:after="60" w:line="276" w:lineRule="auto"/>
        <w:ind w:left="288"/>
      </w:pPr>
      <w:r>
        <w:rPr>
          <w:rFonts w:ascii="游明朝" w:hAnsi="游明朝"/>
        </w:rPr>
        <w:t>著作権、肖像権など第三者の権利を侵害するものの展示・販売</w:t>
      </w:r>
    </w:p>
    <w:p>
      <w:pPr>
        <w:pStyle w:val="23"/>
        <w:spacing w:after="60" w:line="276" w:lineRule="auto"/>
        <w:ind w:left="288"/>
      </w:pPr>
      <w:r>
        <w:rPr>
          <w:rFonts w:ascii="游明朝" w:hAnsi="游明朝"/>
        </w:rPr>
        <w:t>反社会的勢力との関わり、またはその疑いがある団体・個人による利用</w:t>
      </w:r>
    </w:p>
    <w:p>
      <w:pPr>
        <w:pStyle w:val="23"/>
        <w:spacing w:after="60" w:line="276" w:lineRule="auto"/>
        <w:ind w:left="288"/>
      </w:pPr>
      <w:r>
        <w:rPr>
          <w:rFonts w:ascii="游明朝" w:hAnsi="游明朝"/>
        </w:rPr>
        <w:t>行政・警察等から中止申し入れがあった場合</w:t>
      </w:r>
    </w:p>
    <w:p>
      <w:pPr>
        <w:pStyle w:val="23"/>
        <w:spacing w:after="60" w:line="276" w:lineRule="auto"/>
        <w:ind w:left="288"/>
      </w:pPr>
      <w:r>
        <w:rPr>
          <w:rFonts w:ascii="游明朝" w:hAnsi="游明朝"/>
        </w:rPr>
        <w:t>その他、当ギャラリーのイメージ・運営方針・近隣環境に照らして適当でないと判断した場合</w:t>
      </w:r>
    </w:p>
    <w:p>
      <w:pPr>
        <w:keepNext/>
        <w:spacing w:before="280" w:after="120"/>
      </w:pPr>
      <w:r>
        <w:rPr>
          <w:rFonts w:ascii="游ゴシック" w:hAnsi="游ゴシック"/>
          <w:b/>
          <w:color w:val="2C3E50"/>
          <w:sz w:val="24"/>
        </w:rPr>
        <w:t>第11条（損害賠償・免責事項）</w:t>
      </w:r>
    </w:p>
    <w:p>
      <w:pPr>
        <w:pStyle w:val="23"/>
        <w:spacing w:after="60" w:line="276" w:lineRule="auto"/>
        <w:ind w:left="288"/>
      </w:pPr>
      <w:r>
        <w:rPr>
          <w:rFonts w:ascii="游ゴシック" w:hAnsi="游ゴシック"/>
          <w:b/>
        </w:rPr>
        <w:t>1. 作品・物品の管理責任：</w:t>
      </w:r>
      <w:r>
        <w:rPr>
          <w:rFonts w:ascii="游明朝" w:hAnsi="游明朝"/>
        </w:rPr>
        <w:t>会期中の作品・展示品・貴重品・持ち込み機材等の保管・管理は利用者の自己責任で行ってください。不慮の災害（火災・盗難・破損・汚損・水害等）による損害について、当ギャラリーの故意または重大な過失がある場合を除き、当ギャラリーは一切の責任を負いません。必要に応じて利用者自身で保険等にご加入ください。</w:t>
      </w:r>
    </w:p>
    <w:p>
      <w:pPr>
        <w:pStyle w:val="23"/>
        <w:spacing w:after="60" w:line="276" w:lineRule="auto"/>
        <w:ind w:left="288"/>
      </w:pPr>
      <w:r>
        <w:rPr>
          <w:rFonts w:ascii="游ゴシック" w:hAnsi="游ゴシック"/>
          <w:b/>
        </w:rPr>
        <w:t>2. 事故・損害の賠償：</w:t>
      </w:r>
      <w:r>
        <w:rPr>
          <w:rFonts w:ascii="游明朝" w:hAnsi="游明朝"/>
        </w:rPr>
        <w:t>利用者の不注意や規約違反により施設・設備・備品を破損・紛失・汚損した場合、または第三者に損害を与えた場合、利用者はその損害（実費・修理費等）を賠償するものとします。利用期間中に発生したけが、事故、来場者や購入者との紛争等について、当ギャラリーは一切の法的責任を負いません。</w:t>
      </w:r>
    </w:p>
    <w:p>
      <w:pPr>
        <w:pStyle w:val="23"/>
        <w:spacing w:after="60" w:line="276" w:lineRule="auto"/>
        <w:ind w:left="288"/>
      </w:pPr>
      <w:r>
        <w:rPr>
          <w:rFonts w:ascii="游ゴシック" w:hAnsi="游ゴシック"/>
          <w:b/>
        </w:rPr>
        <w:t>3. 不可抗力・当ギャラリー都合による影響：</w:t>
      </w:r>
      <w:r>
        <w:rPr>
          <w:rFonts w:ascii="游明朝" w:hAnsi="游明朝"/>
        </w:rPr>
        <w:t>天災地変、感染症・疫病、地殻変動、インフラ障害等の不可抗力により利用が不可能または困難となった場合、生じた一切の損害について当ギャラリーは責任を負いません。設備トラブル等、当ギャラリーの責に帰すべき事由により利用が停止・中止となった場合、当ギャラリーが負担する賠償・補償額は受領済みの利用料金の額を限度とします。</w:t>
      </w:r>
    </w:p>
    <w:p>
      <w:pPr>
        <w:keepNext/>
        <w:spacing w:before="280" w:after="120"/>
      </w:pPr>
      <w:r>
        <w:rPr>
          <w:rFonts w:ascii="游ゴシック" w:hAnsi="游ゴシック"/>
          <w:b/>
          <w:color w:val="2C3E50"/>
          <w:sz w:val="24"/>
        </w:rPr>
        <w:t>第12条（反社会的勢力の排除）</w:t>
      </w:r>
    </w:p>
    <w:p>
      <w:pPr>
        <w:spacing w:after="80" w:line="288" w:lineRule="auto"/>
      </w:pPr>
      <w:r>
        <w:rPr>
          <w:rFonts w:ascii="游明朝" w:hAnsi="游明朝"/>
        </w:rPr>
        <w:t>利用者は、自らが暴力団、暴力団員、反社会的勢力等に該当しないこと、およびこれらと関与していないことを表明・保証します。違反が判明した場合は即座に利用契約を解除し、受領済みの利用料金は返金いたしません。</w:t>
      </w:r>
    </w:p>
    <w:p>
      <w:pPr>
        <w:keepNext/>
        <w:spacing w:before="280" w:after="120"/>
      </w:pPr>
      <w:r>
        <w:rPr>
          <w:rFonts w:ascii="游ゴシック" w:hAnsi="游ゴシック"/>
          <w:b/>
          <w:color w:val="2C3E50"/>
          <w:sz w:val="24"/>
        </w:rPr>
        <w:t>第13条（規約の変更・その他協議）</w:t>
      </w:r>
    </w:p>
    <w:p>
      <w:pPr>
        <w:pStyle w:val="23"/>
        <w:spacing w:after="60" w:line="276" w:lineRule="auto"/>
        <w:ind w:left="288"/>
      </w:pPr>
      <w:r>
        <w:rPr>
          <w:rFonts w:ascii="游明朝" w:hAnsi="游明朝"/>
        </w:rPr>
        <w:t>本規約に規定のない事項または疑義が生じた事項については、当ギャラリーと利用者との間で誠意をもって個別にお話し合い（協議）の上、書面または電子メールにて合意内容を確認・対応するものとします。</w:t>
      </w:r>
    </w:p>
    <w:p>
      <w:pPr>
        <w:pStyle w:val="23"/>
        <w:spacing w:after="60" w:line="276" w:lineRule="auto"/>
        <w:ind w:left="288"/>
      </w:pPr>
      <w:r>
        <w:rPr>
          <w:rFonts w:ascii="游明朝" w:hAnsi="游明朝"/>
        </w:rPr>
        <w:t>当ギャラリーは必要に応じて本規約を変更することができ、変更後の規約は周知された適用開始日より適用されます。</w:t>
      </w:r>
    </w:p>
    <w:p>
      <w:pPr>
        <w:pStyle w:val="23"/>
        <w:spacing w:after="60" w:line="276" w:lineRule="auto"/>
        <w:ind w:left="288"/>
      </w:pPr>
      <w:r>
        <w:rPr>
          <w:rFonts w:ascii="游明朝" w:hAnsi="游明朝"/>
        </w:rPr>
        <w:t>本契約は日本法を準拠法とし、紛争が生じた場合は当ギャラリー所在地を管轄する裁判所を専属的合意管轄裁判所とします。</w:t>
      </w:r>
    </w:p>
    <w:p>
      <w:pPr>
        <w:spacing w:before="400"/>
        <w:jc w:val="right"/>
      </w:pPr>
      <w:r>
        <w:rPr>
          <w:rFonts w:ascii="游ゴシック" w:hAnsi="游ゴシック"/>
          <w:b/>
          <w:sz w:val="22"/>
        </w:rPr>
        <w:t>Kali ギャラリー</w:t>
      </w:r>
    </w:p>
    <w:sectPr>
      <w:pgSz w:w="12240" w:h="15840"/>
      <w:pgMar w:top="1152" w:right="1152" w:bottom="1152" w:left="1152"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Century">
    <w:altName w:val="Times New Roman"/>
    <w:panose1 w:val="02040604050505020304"/>
    <w:charset w:val="00"/>
    <w:family w:val="roman"/>
    <w:pitch w:val="default"/>
    <w:sig w:usb0="00000287" w:usb1="00000000" w:usb2="00000000" w:usb3="00000000" w:csb0="2000009F" w:csb1="DFD70000"/>
  </w:font>
  <w:font w:name="ＭＳ 明朝">
    <w:panose1 w:val="02020609040205080304"/>
    <w:charset w:val="80"/>
    <w:family w:val="auto"/>
    <w:pitch w:val="default"/>
    <w:sig w:usb0="E00002FF" w:usb1="6AC7FDFB" w:usb2="08000012" w:usb3="00000000" w:csb0="4002009F" w:csb1="DFD7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ＭＳ ゴシック">
    <w:panose1 w:val="020B0609070205080204"/>
    <w:charset w:val="80"/>
    <w:family w:val="modern"/>
    <w:pitch w:val="default"/>
    <w:sig w:usb0="E00002FF" w:usb1="6AC7FDFB" w:usb2="08000012" w:usb3="00000000" w:csb0="4002009F" w:csb1="DFD7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游明朝">
    <w:panose1 w:val="02020400000000000000"/>
    <w:charset w:val="80"/>
    <w:family w:val="auto"/>
    <w:pitch w:val="default"/>
    <w:sig w:usb0="800002E7" w:usb1="2AC7FCFF" w:usb2="00000012" w:usb3="00000000" w:csb0="2002009F" w:csb1="0000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游ゴシック">
    <w:panose1 w:val="020B0400000000000000"/>
    <w:charset w:val="80"/>
    <w:family w:val="auto"/>
    <w:pitch w:val="default"/>
    <w:sig w:usb0="E00002FF" w:usb1="2AC7FDFF" w:usb2="00000016" w:usb3="00000000" w:csb0="2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tentative="0">
      <w:start w:val="1"/>
      <w:numFmt w:val="decimal"/>
      <w:pStyle w:val="24"/>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3"/>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0"/>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2"/>
  </w:num>
  <w:num w:numId="2">
    <w:abstractNumId w:val="4"/>
  </w:num>
  <w:num w:numId="3">
    <w:abstractNumId w:val="3"/>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BCC5130"/>
    <w:rsid w:val="3DCA3E7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uiPriority="99" w:semiHidden="0" w:name="List Bullet"/>
    <w:lsdException w:qFormat="1" w:uiPriority="99" w:semiHidden="0" w:name="List Number"/>
    <w:lsdException w:uiPriority="99" w:semiHidden="0" w:name="List 2"/>
    <w:lsdException w:qFormat="1"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游明朝" w:hAnsi="游明朝" w:eastAsiaTheme="minorEastAsia" w:cstheme="minorBidi"/>
      <w:color w:val="333333"/>
      <w:sz w:val="21"/>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32">
    <w:name w:val="Default Paragraph Font"/>
    <w:semiHidden/>
    <w:unhideWhenUsed/>
    <w:qFormat/>
    <w:uiPriority w:val="1"/>
  </w:style>
  <w:style w:type="table" w:default="1" w:styleId="35">
    <w:name w:val="Normal Table"/>
    <w:semiHidden/>
    <w:unhideWhenUsed/>
    <w:qFormat/>
    <w:uiPriority w:val="99"/>
    <w:tblPr>
      <w:tblLayout w:type="fixed"/>
      <w:tblCellMar>
        <w:top w:w="0" w:type="dxa"/>
        <w:left w:w="108" w:type="dxa"/>
        <w:bottom w:w="0" w:type="dxa"/>
        <w:right w:w="108" w:type="dxa"/>
      </w:tblCellMar>
    </w:tblPr>
  </w:style>
  <w:style w:type="paragraph" w:styleId="11">
    <w:name w:val="List Continue 2"/>
    <w:basedOn w:val="1"/>
    <w:unhideWhenUsed/>
    <w:qFormat/>
    <w:uiPriority w:val="99"/>
    <w:pPr>
      <w:spacing w:after="120"/>
      <w:ind w:left="720"/>
      <w:contextualSpacing/>
    </w:pPr>
  </w:style>
  <w:style w:type="paragraph" w:styleId="12">
    <w:name w:val="Body Text 2"/>
    <w:basedOn w:val="1"/>
    <w:link w:val="145"/>
    <w:unhideWhenUsed/>
    <w:uiPriority w:val="99"/>
    <w:pPr>
      <w:spacing w:after="120" w:line="480" w:lineRule="auto"/>
    </w:pPr>
  </w:style>
  <w:style w:type="paragraph" w:styleId="13">
    <w:name w:val="List Bullet 3"/>
    <w:basedOn w:val="1"/>
    <w:unhideWhenUsed/>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List 2"/>
    <w:basedOn w:val="1"/>
    <w:unhideWhenUsed/>
    <w:uiPriority w:val="99"/>
    <w:pPr>
      <w:ind w:left="720" w:hanging="360"/>
      <w:contextualSpacing/>
    </w:p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List Continue"/>
    <w:basedOn w:val="1"/>
    <w:unhideWhenUsed/>
    <w:qFormat/>
    <w:uiPriority w:val="99"/>
    <w:pPr>
      <w:spacing w:after="120"/>
      <w:ind w:left="360"/>
      <w:contextualSpacing/>
    </w:pPr>
  </w:style>
  <w:style w:type="paragraph" w:styleId="18">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19">
    <w:name w:val="Body Text"/>
    <w:basedOn w:val="1"/>
    <w:link w:val="144"/>
    <w:unhideWhenUsed/>
    <w:uiPriority w:val="99"/>
    <w:pPr>
      <w:spacing w:after="120"/>
    </w:pPr>
  </w:style>
  <w:style w:type="paragraph" w:styleId="20">
    <w:name w:val="List Bullet 2"/>
    <w:basedOn w:val="1"/>
    <w:unhideWhenUsed/>
    <w:qFormat/>
    <w:uiPriority w:val="99"/>
    <w:pPr>
      <w:numPr>
        <w:ilvl w:val="0"/>
        <w:numId w:val="3"/>
      </w:numPr>
      <w:contextualSpacing/>
    </w:pPr>
  </w:style>
  <w:style w:type="paragraph" w:styleId="21">
    <w:name w:val="footer"/>
    <w:basedOn w:val="1"/>
    <w:link w:val="136"/>
    <w:unhideWhenUsed/>
    <w:qFormat/>
    <w:uiPriority w:val="99"/>
    <w:pPr>
      <w:tabs>
        <w:tab w:val="center" w:pos="4680"/>
        <w:tab w:val="right" w:pos="9360"/>
      </w:tabs>
      <w:spacing w:after="0" w:line="240" w:lineRule="auto"/>
    </w:pPr>
  </w:style>
  <w:style w:type="paragraph" w:styleId="22">
    <w:name w:val="List"/>
    <w:basedOn w:val="1"/>
    <w:unhideWhenUsed/>
    <w:uiPriority w:val="99"/>
    <w:pPr>
      <w:ind w:left="360" w:hanging="360"/>
      <w:contextualSpacing/>
    </w:pPr>
  </w:style>
  <w:style w:type="paragraph" w:styleId="23">
    <w:name w:val="List Bullet"/>
    <w:basedOn w:val="1"/>
    <w:unhideWhenUsed/>
    <w:uiPriority w:val="99"/>
    <w:pPr>
      <w:numPr>
        <w:ilvl w:val="0"/>
        <w:numId w:val="4"/>
      </w:numPr>
      <w:contextualSpacing/>
    </w:pPr>
  </w:style>
  <w:style w:type="paragraph" w:styleId="24">
    <w:name w:val="List Number 3"/>
    <w:basedOn w:val="1"/>
    <w:unhideWhenUsed/>
    <w:qFormat/>
    <w:uiPriority w:val="99"/>
    <w:pPr>
      <w:numPr>
        <w:ilvl w:val="0"/>
        <w:numId w:val="5"/>
      </w:numPr>
      <w:contextualSpacing/>
    </w:pPr>
  </w:style>
  <w:style w:type="paragraph" w:styleId="25">
    <w:name w:val="List Continue 3"/>
    <w:basedOn w:val="1"/>
    <w:unhideWhenUsed/>
    <w:uiPriority w:val="99"/>
    <w:pPr>
      <w:spacing w:after="120"/>
      <w:ind w:left="1080"/>
      <w:contextualSpacing/>
    </w:pPr>
  </w:style>
  <w:style w:type="paragraph" w:styleId="26">
    <w:name w:val="header"/>
    <w:basedOn w:val="1"/>
    <w:link w:val="135"/>
    <w:unhideWhenUsed/>
    <w:qFormat/>
    <w:uiPriority w:val="99"/>
    <w:pPr>
      <w:tabs>
        <w:tab w:val="center" w:pos="4680"/>
        <w:tab w:val="right" w:pos="9360"/>
      </w:tabs>
      <w:spacing w:after="0" w:line="240" w:lineRule="auto"/>
    </w:pPr>
  </w:style>
  <w:style w:type="paragraph" w:styleId="27">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Body Text 3"/>
    <w:basedOn w:val="1"/>
    <w:link w:val="146"/>
    <w:unhideWhenUsed/>
    <w:uiPriority w:val="99"/>
    <w:pPr>
      <w:spacing w:after="120"/>
    </w:pPr>
    <w:rPr>
      <w:sz w:val="16"/>
      <w:szCs w:val="16"/>
    </w:rPr>
  </w:style>
  <w:style w:type="paragraph" w:styleId="29">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30">
    <w:name w:val="List Number 2"/>
    <w:basedOn w:val="1"/>
    <w:unhideWhenUsed/>
    <w:qFormat/>
    <w:uiPriority w:val="99"/>
    <w:pPr>
      <w:numPr>
        <w:ilvl w:val="0"/>
        <w:numId w:val="6"/>
      </w:numPr>
      <w:contextualSpacing/>
    </w:pPr>
  </w:style>
  <w:style w:type="paragraph" w:styleId="31">
    <w:name w:val="List 3"/>
    <w:basedOn w:val="1"/>
    <w:unhideWhenUsed/>
    <w:qFormat/>
    <w:uiPriority w:val="99"/>
    <w:pPr>
      <w:ind w:left="1080" w:hanging="360"/>
      <w:contextualSpacing/>
    </w:pPr>
  </w:style>
  <w:style w:type="character" w:styleId="33">
    <w:name w:val="Strong"/>
    <w:basedOn w:val="32"/>
    <w:qFormat/>
    <w:uiPriority w:val="22"/>
    <w:rPr>
      <w:b/>
      <w:bCs/>
    </w:rPr>
  </w:style>
  <w:style w:type="character" w:styleId="34">
    <w:name w:val="Emphasis"/>
    <w:basedOn w:val="32"/>
    <w:qFormat/>
    <w:uiPriority w:val="20"/>
    <w:rPr>
      <w:i/>
      <w:iCs/>
    </w:rPr>
  </w:style>
  <w:style w:type="table" w:styleId="36">
    <w:name w:val="Table Grid"/>
    <w:basedOn w:val="3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37">
    <w:name w:val="Light Shading"/>
    <w:basedOn w:val="35"/>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left w:val="nil"/>
          <w:right w:val="nil"/>
          <w:insideH w:val="nil"/>
          <w:insideV w:val="nil"/>
        </w:tcBorders>
        <w:shd w:val="clear" w:color="auto" w:fill="BFBFBF" w:themeFill="text1" w:themeFillTint="3F"/>
      </w:tcPr>
    </w:tblStylePr>
  </w:style>
  <w:style w:type="table" w:styleId="38">
    <w:name w:val="Light Shading Accent 1"/>
    <w:basedOn w:val="35"/>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left w:val="nil"/>
          <w:right w:val="nil"/>
          <w:insideH w:val="nil"/>
          <w:insideV w:val="nil"/>
        </w:tcBorders>
        <w:shd w:val="clear" w:color="auto" w:fill="D3DFEE" w:themeFill="accent1" w:themeFillTint="3F"/>
      </w:tcPr>
    </w:tblStylePr>
  </w:style>
  <w:style w:type="table" w:styleId="39">
    <w:name w:val="Light Shading Accent 2"/>
    <w:basedOn w:val="35"/>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left w:val="nil"/>
          <w:right w:val="nil"/>
          <w:insideH w:val="nil"/>
          <w:insideV w:val="nil"/>
        </w:tcBorders>
        <w:shd w:val="clear" w:color="auto" w:fill="EFD3D3" w:themeFill="accent2" w:themeFillTint="3F"/>
      </w:tcPr>
    </w:tblStylePr>
  </w:style>
  <w:style w:type="table" w:styleId="40">
    <w:name w:val="Light Shading Accent 3"/>
    <w:basedOn w:val="35"/>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left w:val="nil"/>
          <w:right w:val="nil"/>
          <w:insideH w:val="nil"/>
          <w:insideV w:val="nil"/>
        </w:tcBorders>
        <w:shd w:val="clear" w:color="auto" w:fill="E6EED5" w:themeFill="accent3" w:themeFillTint="3F"/>
      </w:tcPr>
    </w:tblStylePr>
  </w:style>
  <w:style w:type="table" w:styleId="41">
    <w:name w:val="Light Shading Accent 4"/>
    <w:basedOn w:val="35"/>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left w:val="nil"/>
          <w:right w:val="nil"/>
          <w:insideH w:val="nil"/>
          <w:insideV w:val="nil"/>
        </w:tcBorders>
        <w:shd w:val="clear" w:color="auto" w:fill="DFD8E8" w:themeFill="accent4" w:themeFillTint="3F"/>
      </w:tcPr>
    </w:tblStylePr>
  </w:style>
  <w:style w:type="table" w:styleId="42">
    <w:name w:val="Light Shading Accent 5"/>
    <w:basedOn w:val="35"/>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left w:val="nil"/>
          <w:right w:val="nil"/>
          <w:insideH w:val="nil"/>
          <w:insideV w:val="nil"/>
        </w:tcBorders>
        <w:shd w:val="clear" w:color="auto" w:fill="D2EAF0" w:themeFill="accent5" w:themeFillTint="3F"/>
      </w:tcPr>
    </w:tblStylePr>
  </w:style>
  <w:style w:type="table" w:styleId="43">
    <w:name w:val="Light Shading Accent 6"/>
    <w:basedOn w:val="35"/>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left w:val="nil"/>
          <w:right w:val="nil"/>
          <w:insideH w:val="nil"/>
          <w:insideV w:val="nil"/>
        </w:tcBorders>
        <w:shd w:val="clear" w:color="auto" w:fill="FDE5D1" w:themeFill="accent6" w:themeFillTint="3F"/>
      </w:tcPr>
    </w:tblStylePr>
  </w:style>
  <w:style w:type="table" w:styleId="44">
    <w:name w:val="Light List"/>
    <w:basedOn w:val="35"/>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000000" w:themeFill="text1"/>
      </w:tcPr>
    </w:tblStylePr>
    <w:tblStylePr w:type="lastRow">
      <w:pPr>
        <w:spacing w:before="0" w:after="0" w:line="240" w:lineRule="auto"/>
      </w:pPr>
      <w:rPr>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F81BD" w:themeFill="accent1"/>
      </w:tcPr>
    </w:tblStylePr>
    <w:tblStylePr w:type="lastRow">
      <w:pPr>
        <w:spacing w:before="0" w:after="0" w:line="240" w:lineRule="auto"/>
      </w:pPr>
      <w:rPr>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C0504D" w:themeFill="accent2"/>
      </w:tcPr>
    </w:tblStylePr>
    <w:tblStylePr w:type="lastRow">
      <w:pPr>
        <w:spacing w:before="0" w:after="0" w:line="240" w:lineRule="auto"/>
      </w:pPr>
      <w:rPr>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9BBB59" w:themeFill="accent3"/>
      </w:tcPr>
    </w:tblStylePr>
    <w:tblStylePr w:type="lastRow">
      <w:pPr>
        <w:spacing w:before="0" w:after="0" w:line="240" w:lineRule="auto"/>
      </w:pPr>
      <w:rPr>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8064A2" w:themeFill="accent4"/>
      </w:tcPr>
    </w:tblStylePr>
    <w:tblStylePr w:type="lastRow">
      <w:pPr>
        <w:spacing w:before="0" w:after="0" w:line="240" w:lineRule="auto"/>
      </w:pPr>
      <w:rPr>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BACC6" w:themeFill="accent5"/>
      </w:tcPr>
    </w:tblStylePr>
    <w:tblStylePr w:type="lastRow">
      <w:pPr>
        <w:spacing w:before="0" w:after="0" w:line="240" w:lineRule="auto"/>
      </w:pPr>
      <w:rPr>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F79646" w:themeFill="accent6"/>
      </w:tcPr>
    </w:tblStylePr>
    <w:tblStylePr w:type="lastRow">
      <w:pPr>
        <w:spacing w:before="0" w:after="0" w:line="240" w:lineRule="auto"/>
      </w:pPr>
      <w:rPr>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blLayout w:type="fixed"/>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BFBFBF" w:themeFill="text1" w:themeFillTint="3F"/>
      </w:tcPr>
    </w:tblStylePr>
    <w:tblStylePr w:type="band1Horz">
      <w:tblPr>
        <w:tblLayout w:type="fixed"/>
      </w:tblPr>
      <w:tcPr>
        <w:tcBorders>
          <w:insideH w:val="nil"/>
          <w:insideV w:val="nil"/>
        </w:tcBorders>
        <w:shd w:val="clear" w:color="auto" w:fill="BFBFBF" w:themeFill="text1" w:themeFillTint="3F"/>
      </w:tcPr>
    </w:tblStylePr>
    <w:tblStylePr w:type="band2Horz">
      <w:tblPr>
        <w:tblLayout w:type="fixed"/>
      </w:tblPr>
      <w:tcPr>
        <w:tcBorders>
          <w:insideH w:val="nil"/>
          <w:insideV w:val="nil"/>
        </w:tcBorders>
      </w:tcPr>
    </w:tblStylePr>
  </w:style>
  <w:style w:type="table" w:styleId="59">
    <w:name w:val="Medium Shading 1 Accent 1"/>
    <w:basedOn w:val="35"/>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blLayout w:type="fixed"/>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3DFEE" w:themeFill="accent1" w:themeFillTint="3F"/>
      </w:tcPr>
    </w:tblStylePr>
    <w:tblStylePr w:type="band1Horz">
      <w:tblPr>
        <w:tblLayout w:type="fixed"/>
      </w:tblPr>
      <w:tcPr>
        <w:tcBorders>
          <w:insideH w:val="nil"/>
          <w:insideV w:val="nil"/>
        </w:tcBorders>
        <w:shd w:val="clear" w:color="auto" w:fill="D3DFEE" w:themeFill="accent1" w:themeFillTint="3F"/>
      </w:tcPr>
    </w:tblStylePr>
    <w:tblStylePr w:type="band2Horz">
      <w:tblPr>
        <w:tblLayout w:type="fixed"/>
      </w:tblPr>
      <w:tcPr>
        <w:tcBorders>
          <w:insideH w:val="nil"/>
          <w:insideV w:val="nil"/>
        </w:tcBorders>
      </w:tcPr>
    </w:tblStylePr>
  </w:style>
  <w:style w:type="table" w:styleId="60">
    <w:name w:val="Medium Shading 1 Accent 2"/>
    <w:basedOn w:val="35"/>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blLayout w:type="fixed"/>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FD3D3" w:themeFill="accent2" w:themeFillTint="3F"/>
      </w:tcPr>
    </w:tblStylePr>
    <w:tblStylePr w:type="band1Horz">
      <w:tblPr>
        <w:tblLayout w:type="fixed"/>
      </w:tblPr>
      <w:tcPr>
        <w:tcBorders>
          <w:insideH w:val="nil"/>
          <w:insideV w:val="nil"/>
        </w:tcBorders>
        <w:shd w:val="clear" w:color="auto" w:fill="EFD3D3" w:themeFill="accent2" w:themeFillTint="3F"/>
      </w:tcPr>
    </w:tblStylePr>
    <w:tblStylePr w:type="band2Horz">
      <w:tblPr>
        <w:tblLayout w:type="fixed"/>
      </w:tblPr>
      <w:tcPr>
        <w:tcBorders>
          <w:insideH w:val="nil"/>
          <w:insideV w:val="nil"/>
        </w:tcBorders>
      </w:tcPr>
    </w:tblStylePr>
  </w:style>
  <w:style w:type="table" w:styleId="61">
    <w:name w:val="Medium Shading 1 Accent 3"/>
    <w:basedOn w:val="35"/>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blLayout w:type="fixed"/>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6EED5" w:themeFill="accent3" w:themeFillTint="3F"/>
      </w:tcPr>
    </w:tblStylePr>
    <w:tblStylePr w:type="band1Horz">
      <w:tblPr>
        <w:tblLayout w:type="fixed"/>
      </w:tblPr>
      <w:tcPr>
        <w:tcBorders>
          <w:insideH w:val="nil"/>
          <w:insideV w:val="nil"/>
        </w:tcBorders>
        <w:shd w:val="clear" w:color="auto" w:fill="E6EED5" w:themeFill="accent3" w:themeFillTint="3F"/>
      </w:tcPr>
    </w:tblStylePr>
    <w:tblStylePr w:type="band2Horz">
      <w:tblPr>
        <w:tblLayout w:type="fixed"/>
      </w:tblPr>
      <w:tcPr>
        <w:tcBorders>
          <w:insideH w:val="nil"/>
          <w:insideV w:val="nil"/>
        </w:tcBorders>
      </w:tcPr>
    </w:tblStylePr>
  </w:style>
  <w:style w:type="table" w:styleId="62">
    <w:name w:val="Medium Shading 1 Accent 4"/>
    <w:basedOn w:val="35"/>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blLayout w:type="fixed"/>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FD8E8" w:themeFill="accent4" w:themeFillTint="3F"/>
      </w:tcPr>
    </w:tblStylePr>
    <w:tblStylePr w:type="band1Horz">
      <w:tblPr>
        <w:tblLayout w:type="fixed"/>
      </w:tblPr>
      <w:tcPr>
        <w:tcBorders>
          <w:insideH w:val="nil"/>
          <w:insideV w:val="nil"/>
        </w:tcBorders>
        <w:shd w:val="clear" w:color="auto" w:fill="DFD8E8" w:themeFill="accent4" w:themeFillTint="3F"/>
      </w:tcPr>
    </w:tblStylePr>
    <w:tblStylePr w:type="band2Horz">
      <w:tblPr>
        <w:tblLayout w:type="fixed"/>
      </w:tblPr>
      <w:tcPr>
        <w:tcBorders>
          <w:insideH w:val="nil"/>
          <w:insideV w:val="nil"/>
        </w:tcBorders>
      </w:tcPr>
    </w:tblStylePr>
  </w:style>
  <w:style w:type="table" w:styleId="63">
    <w:name w:val="Medium Shading 1 Accent 5"/>
    <w:basedOn w:val="35"/>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blLayout w:type="fixed"/>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2EAF0" w:themeFill="accent5" w:themeFillTint="3F"/>
      </w:tcPr>
    </w:tblStylePr>
    <w:tblStylePr w:type="band1Horz">
      <w:tblPr>
        <w:tblLayout w:type="fixed"/>
      </w:tblPr>
      <w:tcPr>
        <w:tcBorders>
          <w:insideH w:val="nil"/>
          <w:insideV w:val="nil"/>
        </w:tcBorders>
        <w:shd w:val="clear" w:color="auto" w:fill="D2EAF0" w:themeFill="accent5" w:themeFillTint="3F"/>
      </w:tcPr>
    </w:tblStylePr>
    <w:tblStylePr w:type="band2Horz">
      <w:tblPr>
        <w:tblLayout w:type="fixed"/>
      </w:tblPr>
      <w:tcPr>
        <w:tcBorders>
          <w:insideH w:val="nil"/>
          <w:insideV w:val="nil"/>
        </w:tcBorders>
      </w:tcPr>
    </w:tblStylePr>
  </w:style>
  <w:style w:type="table" w:styleId="64">
    <w:name w:val="Medium Shading 1 Accent 6"/>
    <w:basedOn w:val="35"/>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blLayout w:type="fixed"/>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FDE5D1" w:themeFill="accent6" w:themeFillTint="3F"/>
      </w:tcPr>
    </w:tblStylePr>
    <w:tblStylePr w:type="band1Horz">
      <w:tblPr>
        <w:tblLayout w:type="fixed"/>
      </w:tblPr>
      <w:tcPr>
        <w:tcBorders>
          <w:insideH w:val="nil"/>
          <w:insideV w:val="nil"/>
        </w:tcBorders>
        <w:shd w:val="clear" w:color="auto" w:fill="FDE5D1" w:themeFill="accent6" w:themeFillTint="3F"/>
      </w:tcPr>
    </w:tblStylePr>
    <w:tblStylePr w:type="band2Horz">
      <w:tblPr>
        <w:tblLayout w:type="fixed"/>
      </w:tblPr>
      <w:tcPr>
        <w:tcBorders>
          <w:insideH w:val="nil"/>
          <w:insideV w:val="nil"/>
        </w:tcBorders>
      </w:tcPr>
    </w:tblStylePr>
  </w:style>
  <w:style w:type="table" w:styleId="65">
    <w:name w:val="Medium Shading 2"/>
    <w:basedOn w:val="35"/>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000000" w:themeFill="tex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F81BD" w:themeFill="accen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C0504D" w:themeFill="accent2"/>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9BBB59" w:themeFill="accent3"/>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8064A2" w:themeFill="accent4"/>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BACC6" w:themeFill="accent5"/>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F79646" w:themeFill="accent6"/>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2">
    <w:name w:val="Medium List 1"/>
    <w:basedOn w:val="35"/>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blLayout w:type="fixed"/>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blLayout w:type="fixed"/>
      </w:tblPr>
      <w:tcPr>
        <w:tcBorders>
          <w:top w:val="single" w:color="000000" w:themeColor="text1" w:sz="8" w:space="0"/>
          <w:bottom w:val="single" w:color="000000" w:themeColor="text1" w:sz="8" w:space="0"/>
        </w:tcBorders>
      </w:tcPr>
    </w:tblStylePr>
    <w:tblStylePr w:type="band1Vert">
      <w:tblPr>
        <w:tblLayout w:type="fixed"/>
      </w:tblPr>
      <w:tcPr>
        <w:shd w:val="clear" w:color="auto" w:fill="BFBFBF" w:themeFill="text1" w:themeFillTint="3F"/>
      </w:tcPr>
    </w:tblStylePr>
    <w:tblStylePr w:type="band1Horz">
      <w:tblPr>
        <w:tblLayout w:type="fixed"/>
      </w:tblPr>
      <w:tcPr>
        <w:shd w:val="clear" w:color="auto" w:fill="BFBFBF" w:themeFill="text1" w:themeFillTint="3F"/>
      </w:tcPr>
    </w:tblStylePr>
  </w:style>
  <w:style w:type="table" w:styleId="73">
    <w:name w:val="Medium List 1 Accent 1"/>
    <w:basedOn w:val="35"/>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blLayout w:type="fixed"/>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blLayout w:type="fixed"/>
      </w:tblPr>
      <w:tcPr>
        <w:tcBorders>
          <w:top w:val="single" w:color="4F81BD" w:themeColor="accent1" w:sz="8" w:space="0"/>
          <w:bottom w:val="single" w:color="4F81BD" w:themeColor="accent1" w:sz="8" w:space="0"/>
        </w:tcBorders>
      </w:tcPr>
    </w:tblStylePr>
    <w:tblStylePr w:type="band1Vert">
      <w:tblPr>
        <w:tblLayout w:type="fixed"/>
      </w:tblPr>
      <w:tcPr>
        <w:shd w:val="clear" w:color="auto" w:fill="D3DFEE" w:themeFill="accent1" w:themeFillTint="3F"/>
      </w:tcPr>
    </w:tblStylePr>
    <w:tblStylePr w:type="band1Horz">
      <w:tblPr>
        <w:tblLayout w:type="fixed"/>
      </w:tblPr>
      <w:tcPr>
        <w:shd w:val="clear" w:color="auto" w:fill="D3DFEE" w:themeFill="accent1" w:themeFillTint="3F"/>
      </w:tcPr>
    </w:tblStylePr>
  </w:style>
  <w:style w:type="table" w:styleId="74">
    <w:name w:val="Medium List 1 Accent 2"/>
    <w:basedOn w:val="35"/>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blLayout w:type="fixed"/>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blLayout w:type="fixed"/>
      </w:tblPr>
      <w:tcPr>
        <w:tcBorders>
          <w:top w:val="single" w:color="C0504D" w:themeColor="accent2" w:sz="8" w:space="0"/>
          <w:bottom w:val="single" w:color="C0504D" w:themeColor="accent2" w:sz="8" w:space="0"/>
        </w:tcBorders>
      </w:tcPr>
    </w:tblStylePr>
    <w:tblStylePr w:type="band1Vert">
      <w:tblPr>
        <w:tblLayout w:type="fixed"/>
      </w:tblPr>
      <w:tcPr>
        <w:shd w:val="clear" w:color="auto" w:fill="EFD3D3" w:themeFill="accent2" w:themeFillTint="3F"/>
      </w:tcPr>
    </w:tblStylePr>
    <w:tblStylePr w:type="band1Horz">
      <w:tblPr>
        <w:tblLayout w:type="fixed"/>
      </w:tblPr>
      <w:tcPr>
        <w:shd w:val="clear" w:color="auto" w:fill="EFD3D3" w:themeFill="accent2" w:themeFillTint="3F"/>
      </w:tcPr>
    </w:tblStylePr>
  </w:style>
  <w:style w:type="table" w:styleId="75">
    <w:name w:val="Medium List 1 Accent 3"/>
    <w:basedOn w:val="35"/>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blLayout w:type="fixed"/>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blLayout w:type="fixed"/>
      </w:tblPr>
      <w:tcPr>
        <w:tcBorders>
          <w:top w:val="single" w:color="9BBB59" w:themeColor="accent3" w:sz="8" w:space="0"/>
          <w:bottom w:val="single" w:color="9BBB59" w:themeColor="accent3" w:sz="8" w:space="0"/>
        </w:tcBorders>
      </w:tcPr>
    </w:tblStylePr>
    <w:tblStylePr w:type="band1Vert">
      <w:tblPr>
        <w:tblLayout w:type="fixed"/>
      </w:tblPr>
      <w:tcPr>
        <w:shd w:val="clear" w:color="auto" w:fill="E6EED5" w:themeFill="accent3" w:themeFillTint="3F"/>
      </w:tcPr>
    </w:tblStylePr>
    <w:tblStylePr w:type="band1Horz">
      <w:tblPr>
        <w:tblLayout w:type="fixed"/>
      </w:tblPr>
      <w:tcPr>
        <w:shd w:val="clear" w:color="auto" w:fill="E6EED5" w:themeFill="accent3" w:themeFillTint="3F"/>
      </w:tcPr>
    </w:tblStylePr>
  </w:style>
  <w:style w:type="table" w:styleId="76">
    <w:name w:val="Medium List 1 Accent 4"/>
    <w:basedOn w:val="35"/>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blLayout w:type="fixed"/>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blLayout w:type="fixed"/>
      </w:tblPr>
      <w:tcPr>
        <w:tcBorders>
          <w:top w:val="single" w:color="8064A2" w:themeColor="accent4" w:sz="8" w:space="0"/>
          <w:bottom w:val="single" w:color="8064A2" w:themeColor="accent4" w:sz="8" w:space="0"/>
        </w:tcBorders>
      </w:tcPr>
    </w:tblStylePr>
    <w:tblStylePr w:type="band1Vert">
      <w:tblPr>
        <w:tblLayout w:type="fixed"/>
      </w:tblPr>
      <w:tcPr>
        <w:shd w:val="clear" w:color="auto" w:fill="DFD8E8" w:themeFill="accent4" w:themeFillTint="3F"/>
      </w:tcPr>
    </w:tblStylePr>
    <w:tblStylePr w:type="band1Horz">
      <w:tblPr>
        <w:tblLayout w:type="fixed"/>
      </w:tblPr>
      <w:tcPr>
        <w:shd w:val="clear" w:color="auto" w:fill="DFD8E8" w:themeFill="accent4" w:themeFillTint="3F"/>
      </w:tcPr>
    </w:tblStylePr>
  </w:style>
  <w:style w:type="table" w:styleId="77">
    <w:name w:val="Medium List 1 Accent 5"/>
    <w:basedOn w:val="35"/>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blLayout w:type="fixed"/>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blLayout w:type="fixed"/>
      </w:tblPr>
      <w:tcPr>
        <w:tcBorders>
          <w:top w:val="single" w:color="4BACC6" w:themeColor="accent5" w:sz="8" w:space="0"/>
          <w:bottom w:val="single" w:color="4BACC6" w:themeColor="accent5" w:sz="8" w:space="0"/>
        </w:tcBorders>
      </w:tcPr>
    </w:tblStylePr>
    <w:tblStylePr w:type="band1Vert">
      <w:tblPr>
        <w:tblLayout w:type="fixed"/>
      </w:tblPr>
      <w:tcPr>
        <w:shd w:val="clear" w:color="auto" w:fill="D2EAF0" w:themeFill="accent5" w:themeFillTint="3F"/>
      </w:tcPr>
    </w:tblStylePr>
    <w:tblStylePr w:type="band1Horz">
      <w:tblPr>
        <w:tblLayout w:type="fixed"/>
      </w:tblPr>
      <w:tcPr>
        <w:shd w:val="clear" w:color="auto" w:fill="D2EAF0" w:themeFill="accent5" w:themeFillTint="3F"/>
      </w:tcPr>
    </w:tblStylePr>
  </w:style>
  <w:style w:type="table" w:styleId="78">
    <w:name w:val="Medium List 1 Accent 6"/>
    <w:basedOn w:val="35"/>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blLayout w:type="fixed"/>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blLayout w:type="fixed"/>
      </w:tblPr>
      <w:tcPr>
        <w:tcBorders>
          <w:top w:val="single" w:color="F79646" w:themeColor="accent6" w:sz="8" w:space="0"/>
          <w:bottom w:val="single" w:color="F79646" w:themeColor="accent6" w:sz="8" w:space="0"/>
        </w:tcBorders>
      </w:tcPr>
    </w:tblStylePr>
    <w:tblStylePr w:type="band1Vert">
      <w:tblPr>
        <w:tblLayout w:type="fixed"/>
      </w:tblPr>
      <w:tcPr>
        <w:shd w:val="clear" w:color="auto" w:fill="FDE5D1" w:themeFill="accent6" w:themeFillTint="3F"/>
      </w:tcPr>
    </w:tblStylePr>
    <w:tblStylePr w:type="band1Horz">
      <w:tblPr>
        <w:tblLayout w:type="fixed"/>
      </w:tblPr>
      <w:tcPr>
        <w:shd w:val="clear" w:color="auto" w:fill="FDE5D1" w:themeFill="accent6" w:themeFillTint="3F"/>
      </w:tcPr>
    </w:tblStylePr>
  </w:style>
  <w:style w:type="table" w:styleId="79">
    <w:name w:val="Medium List 2"/>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blLayout w:type="fixed"/>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blLayout w:type="fixed"/>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top w:val="nil"/>
          <w:bottom w:val="nil"/>
          <w:insideH w:val="nil"/>
          <w:insideV w:val="nil"/>
        </w:tcBorders>
        <w:shd w:val="clear" w:color="auto" w:fill="BFBFBF" w:themeFill="tex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0">
    <w:name w:val="Medium List 2 Accent 1"/>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blLayout w:type="fixed"/>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blLayout w:type="fixed"/>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top w:val="nil"/>
          <w:bottom w:val="nil"/>
          <w:insideH w:val="nil"/>
          <w:insideV w:val="nil"/>
        </w:tcBorders>
        <w:shd w:val="clear" w:color="auto" w:fill="D3DFEE" w:themeFill="accen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1">
    <w:name w:val="Medium List 2 Accent 2"/>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blLayout w:type="fixed"/>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blLayout w:type="fixed"/>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top w:val="nil"/>
          <w:bottom w:val="nil"/>
          <w:insideH w:val="nil"/>
          <w:insideV w:val="nil"/>
        </w:tcBorders>
        <w:shd w:val="clear" w:color="auto" w:fill="EFD3D3" w:themeFill="accent2"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2">
    <w:name w:val="Medium List 2 Accent 3"/>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blLayout w:type="fixed"/>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blLayout w:type="fixed"/>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top w:val="nil"/>
          <w:bottom w:val="nil"/>
          <w:insideH w:val="nil"/>
          <w:insideV w:val="nil"/>
        </w:tcBorders>
        <w:shd w:val="clear" w:color="auto" w:fill="E6EED5" w:themeFill="accent3"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3">
    <w:name w:val="Medium List 2 Accent 4"/>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blLayout w:type="fixed"/>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blLayout w:type="fixed"/>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top w:val="nil"/>
          <w:bottom w:val="nil"/>
          <w:insideH w:val="nil"/>
          <w:insideV w:val="nil"/>
        </w:tcBorders>
        <w:shd w:val="clear" w:color="auto" w:fill="DFD8E8" w:themeFill="accent4"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4">
    <w:name w:val="Medium List 2 Accent 5"/>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blLayout w:type="fixed"/>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blLayout w:type="fixed"/>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top w:val="nil"/>
          <w:bottom w:val="nil"/>
          <w:insideH w:val="nil"/>
          <w:insideV w:val="nil"/>
        </w:tcBorders>
        <w:shd w:val="clear" w:color="auto" w:fill="D2EAF0" w:themeFill="accent5"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5">
    <w:name w:val="Medium List 2 Accent 6"/>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blLayout w:type="fixed"/>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blLayout w:type="fixed"/>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top w:val="nil"/>
          <w:bottom w:val="nil"/>
          <w:insideH w:val="nil"/>
          <w:insideV w:val="nil"/>
        </w:tcBorders>
        <w:shd w:val="clear" w:color="auto" w:fill="FDE5D1" w:themeFill="accent6"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6">
    <w:name w:val="Medium Grid 1"/>
    <w:basedOn w:val="35"/>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blLayout w:type="fixed"/>
      </w:tblPr>
      <w:tcPr>
        <w:tcBorders>
          <w:top w:val="single" w:color="3F3F3F" w:themeColor="text1" w:themeTint="BF" w:sz="18" w:space="0"/>
        </w:tcBorders>
      </w:tcPr>
    </w:tblStylePr>
    <w:tblStylePr w:type="firstCol">
      <w:rPr>
        <w:b/>
        <w:bCs/>
      </w:rPr>
    </w:tblStylePr>
    <w:tblStylePr w:type="lastCol">
      <w:rPr>
        <w:b/>
        <w:bCs/>
      </w:r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87">
    <w:name w:val="Medium Grid 1 Accent 1"/>
    <w:basedOn w:val="35"/>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blLayout w:type="fixed"/>
      </w:tblPr>
      <w:tcPr>
        <w:tcBorders>
          <w:top w:val="single" w:color="7BA0CD" w:themeColor="accent1" w:themeTint="BF" w:sz="18" w:space="0"/>
        </w:tcBorders>
      </w:tcPr>
    </w:tblStylePr>
    <w:tblStylePr w:type="firstCol">
      <w:rPr>
        <w:b/>
        <w:bCs/>
      </w:rPr>
    </w:tblStylePr>
    <w:tblStylePr w:type="lastCol">
      <w:rPr>
        <w:b/>
        <w:bCs/>
      </w:r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88">
    <w:name w:val="Medium Grid 1 Accent 2"/>
    <w:basedOn w:val="35"/>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blLayout w:type="fixed"/>
      </w:tblPr>
      <w:tcPr>
        <w:tcBorders>
          <w:top w:val="single" w:color="CF7B79" w:themeColor="accent2" w:themeTint="BF" w:sz="18" w:space="0"/>
        </w:tcBorders>
      </w:tcPr>
    </w:tblStylePr>
    <w:tblStylePr w:type="firstCol">
      <w:rPr>
        <w:b/>
        <w:bCs/>
      </w:rPr>
    </w:tblStylePr>
    <w:tblStylePr w:type="lastCol">
      <w:rPr>
        <w:b/>
        <w:bCs/>
      </w:r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89">
    <w:name w:val="Medium Grid 1 Accent 3"/>
    <w:basedOn w:val="35"/>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blLayout w:type="fixed"/>
      </w:tblPr>
      <w:tcPr>
        <w:tcBorders>
          <w:top w:val="single" w:color="B4CC82" w:themeColor="accent3" w:themeTint="BF" w:sz="18" w:space="0"/>
        </w:tcBorders>
      </w:tcPr>
    </w:tblStylePr>
    <w:tblStylePr w:type="firstCol">
      <w:rPr>
        <w:b/>
        <w:bCs/>
      </w:rPr>
    </w:tblStylePr>
    <w:tblStylePr w:type="lastCol">
      <w:rPr>
        <w:b/>
        <w:bCs/>
      </w:r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90">
    <w:name w:val="Medium Grid 1 Accent 4"/>
    <w:basedOn w:val="35"/>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blLayout w:type="fixed"/>
      </w:tblPr>
      <w:tcPr>
        <w:tcBorders>
          <w:top w:val="single" w:color="9F8AB9" w:themeColor="accent4" w:themeTint="BF" w:sz="18" w:space="0"/>
        </w:tcBorders>
      </w:tcPr>
    </w:tblStylePr>
    <w:tblStylePr w:type="firstCol">
      <w:rPr>
        <w:b/>
        <w:bCs/>
      </w:rPr>
    </w:tblStylePr>
    <w:tblStylePr w:type="lastCol">
      <w:rPr>
        <w:b/>
        <w:bCs/>
      </w:r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91">
    <w:name w:val="Medium Grid 1 Accent 5"/>
    <w:basedOn w:val="35"/>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blLayout w:type="fixed"/>
      </w:tblPr>
      <w:tcPr>
        <w:tcBorders>
          <w:top w:val="single" w:color="78C0D4" w:themeColor="accent5" w:themeTint="BF" w:sz="18" w:space="0"/>
        </w:tcBorders>
      </w:tcPr>
    </w:tblStylePr>
    <w:tblStylePr w:type="firstCol">
      <w:rPr>
        <w:b/>
        <w:bCs/>
      </w:rPr>
    </w:tblStylePr>
    <w:tblStylePr w:type="lastCol">
      <w:rPr>
        <w:b/>
        <w:bCs/>
      </w:r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92">
    <w:name w:val="Medium Grid 1 Accent 6"/>
    <w:basedOn w:val="35"/>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blLayout w:type="fixed"/>
      </w:tblPr>
      <w:tcPr>
        <w:tcBorders>
          <w:top w:val="single" w:color="F9B074" w:themeColor="accent6" w:themeTint="BF" w:sz="18" w:space="0"/>
        </w:tcBorders>
      </w:tcPr>
    </w:tblStylePr>
    <w:tblStylePr w:type="firstCol">
      <w:rPr>
        <w:b/>
        <w:bCs/>
      </w:rPr>
    </w:tblStylePr>
    <w:tblStylePr w:type="lastCol">
      <w:rPr>
        <w:b/>
        <w:bCs/>
      </w:r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table" w:styleId="93">
    <w:name w:val="Medium Grid 2"/>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blLayout w:type="fixed"/>
      </w:tblPr>
      <w:tcPr>
        <w:shd w:val="clear" w:color="auto" w:fill="E5E5E5" w:themeFill="tex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CCCCCC" w:themeFill="text1" w:themeFillTint="33"/>
      </w:tcPr>
    </w:tblStylePr>
    <w:tblStylePr w:type="band1Vert">
      <w:tblPr>
        <w:tblLayout w:type="fixed"/>
      </w:tblPr>
      <w:tcPr>
        <w:shd w:val="clear" w:color="auto" w:fill="7F7F7F" w:themeFill="text1" w:themeFillTint="7F"/>
      </w:tcPr>
    </w:tblStylePr>
    <w:tblStylePr w:type="band1Horz">
      <w:tblPr>
        <w:tblLayout w:type="fixed"/>
      </w:tblPr>
      <w:tcPr>
        <w:tcBorders>
          <w:insideH w:val="single" w:sz="6" w:space="0"/>
          <w:insideV w:val="single" w:sz="6" w:space="0"/>
        </w:tcBorders>
        <w:shd w:val="clear" w:color="auto" w:fill="7F7F7F" w:themeFill="text1" w:themeFillTint="7F"/>
      </w:tcPr>
    </w:tblStylePr>
    <w:tblStylePr w:type="nwCell">
      <w:tblPr>
        <w:tblLayout w:type="fixed"/>
      </w:tblPr>
      <w:tcPr>
        <w:shd w:val="clear" w:color="auto" w:fill="FFFFFF" w:themeFill="background1"/>
      </w:tcPr>
    </w:tblStylePr>
  </w:style>
  <w:style w:type="table" w:styleId="94">
    <w:name w:val="Medium Grid 2 Accent 1"/>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blLayout w:type="fixed"/>
      </w:tblPr>
      <w:tcPr>
        <w:shd w:val="clear" w:color="auto" w:fill="EDF2F8" w:themeFill="accen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BE5F1" w:themeFill="accent1" w:themeFillTint="33"/>
      </w:tcPr>
    </w:tblStylePr>
    <w:tblStylePr w:type="band1Vert">
      <w:tblPr>
        <w:tblLayout w:type="fixed"/>
      </w:tblPr>
      <w:tcPr>
        <w:shd w:val="clear" w:color="auto" w:fill="A7C0DE" w:themeFill="accent1" w:themeFillTint="7F"/>
      </w:tcPr>
    </w:tblStylePr>
    <w:tblStylePr w:type="band1Horz">
      <w:tblPr>
        <w:tblLayout w:type="fixed"/>
      </w:tblPr>
      <w:tcPr>
        <w:tcBorders>
          <w:insideH w:val="single" w:sz="6" w:space="0"/>
          <w:insideV w:val="single" w:sz="6" w:space="0"/>
        </w:tcBorders>
        <w:shd w:val="clear" w:color="auto" w:fill="A7C0DE" w:themeFill="accent1" w:themeFillTint="7F"/>
      </w:tcPr>
    </w:tblStylePr>
    <w:tblStylePr w:type="nwCell">
      <w:tblPr>
        <w:tblLayout w:type="fixed"/>
      </w:tblPr>
      <w:tcPr>
        <w:shd w:val="clear" w:color="auto" w:fill="FFFFFF" w:themeFill="background1"/>
      </w:tcPr>
    </w:tblStylePr>
  </w:style>
  <w:style w:type="table" w:styleId="95">
    <w:name w:val="Medium Grid 2 Accent 2"/>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blLayout w:type="fixed"/>
      </w:tblPr>
      <w:tcPr>
        <w:shd w:val="clear" w:color="auto" w:fill="F8EDED" w:themeFill="accent2"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2DBDB" w:themeFill="accent2" w:themeFillTint="33"/>
      </w:tcPr>
    </w:tblStylePr>
    <w:tblStylePr w:type="band1Vert">
      <w:tblPr>
        <w:tblLayout w:type="fixed"/>
      </w:tblPr>
      <w:tcPr>
        <w:shd w:val="clear" w:color="auto" w:fill="DFA7A6" w:themeFill="accent2" w:themeFillTint="7F"/>
      </w:tcPr>
    </w:tblStylePr>
    <w:tblStylePr w:type="band1Horz">
      <w:tblPr>
        <w:tblLayout w:type="fixed"/>
      </w:tblPr>
      <w:tcPr>
        <w:tcBorders>
          <w:insideH w:val="single" w:sz="6" w:space="0"/>
          <w:insideV w:val="single" w:sz="6" w:space="0"/>
        </w:tcBorders>
        <w:shd w:val="clear" w:color="auto" w:fill="DFA7A6" w:themeFill="accent2" w:themeFillTint="7F"/>
      </w:tcPr>
    </w:tblStylePr>
    <w:tblStylePr w:type="nwCell">
      <w:tblPr>
        <w:tblLayout w:type="fixed"/>
      </w:tblPr>
      <w:tcPr>
        <w:shd w:val="clear" w:color="auto" w:fill="FFFFFF" w:themeFill="background1"/>
      </w:tcPr>
    </w:tblStylePr>
  </w:style>
  <w:style w:type="table" w:styleId="96">
    <w:name w:val="Medium Grid 2 Accent 3"/>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blLayout w:type="fixed"/>
      </w:tblPr>
      <w:tcPr>
        <w:shd w:val="clear" w:color="auto" w:fill="F5F8EE" w:themeFill="accent3"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AF1DD" w:themeFill="accent3" w:themeFillTint="33"/>
      </w:tcPr>
    </w:tblStylePr>
    <w:tblStylePr w:type="band1Vert">
      <w:tblPr>
        <w:tblLayout w:type="fixed"/>
      </w:tblPr>
      <w:tcPr>
        <w:shd w:val="clear" w:color="auto" w:fill="CDDDAC" w:themeFill="accent3" w:themeFillTint="7F"/>
      </w:tcPr>
    </w:tblStylePr>
    <w:tblStylePr w:type="band1Horz">
      <w:tblPr>
        <w:tblLayout w:type="fixed"/>
      </w:tblPr>
      <w:tcPr>
        <w:tcBorders>
          <w:insideH w:val="single" w:sz="6" w:space="0"/>
          <w:insideV w:val="single" w:sz="6" w:space="0"/>
        </w:tcBorders>
        <w:shd w:val="clear" w:color="auto" w:fill="CDDDAC" w:themeFill="accent3" w:themeFillTint="7F"/>
      </w:tcPr>
    </w:tblStylePr>
    <w:tblStylePr w:type="nwCell">
      <w:tblPr>
        <w:tblLayout w:type="fixed"/>
      </w:tblPr>
      <w:tcPr>
        <w:shd w:val="clear" w:color="auto" w:fill="FFFFFF" w:themeFill="background1"/>
      </w:tcPr>
    </w:tblStylePr>
  </w:style>
  <w:style w:type="table" w:styleId="97">
    <w:name w:val="Medium Grid 2 Accent 4"/>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blLayout w:type="fixed"/>
      </w:tblPr>
      <w:tcPr>
        <w:shd w:val="clear" w:color="auto" w:fill="F2EFF5" w:themeFill="accent4"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5DFEC" w:themeFill="accent4" w:themeFillTint="33"/>
      </w:tcPr>
    </w:tblStylePr>
    <w:tblStylePr w:type="band1Vert">
      <w:tblPr>
        <w:tblLayout w:type="fixed"/>
      </w:tblPr>
      <w:tcPr>
        <w:shd w:val="clear" w:color="auto" w:fill="BFB1D0" w:themeFill="accent4" w:themeFillTint="7F"/>
      </w:tcPr>
    </w:tblStylePr>
    <w:tblStylePr w:type="band1Horz">
      <w:tblPr>
        <w:tblLayout w:type="fixed"/>
      </w:tblPr>
      <w:tcPr>
        <w:tcBorders>
          <w:insideH w:val="single" w:sz="6" w:space="0"/>
          <w:insideV w:val="single" w:sz="6" w:space="0"/>
        </w:tcBorders>
        <w:shd w:val="clear" w:color="auto" w:fill="BFB1D0" w:themeFill="accent4" w:themeFillTint="7F"/>
      </w:tcPr>
    </w:tblStylePr>
    <w:tblStylePr w:type="nwCell">
      <w:tblPr>
        <w:tblLayout w:type="fixed"/>
      </w:tblPr>
      <w:tcPr>
        <w:shd w:val="clear" w:color="auto" w:fill="FFFFFF" w:themeFill="background1"/>
      </w:tcPr>
    </w:tblStylePr>
  </w:style>
  <w:style w:type="table" w:styleId="98">
    <w:name w:val="Medium Grid 2 Accent 5"/>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blLayout w:type="fixed"/>
      </w:tblPr>
      <w:tcPr>
        <w:shd w:val="clear" w:color="auto" w:fill="EDF6F9" w:themeFill="accent5"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AEEF3" w:themeFill="accent5" w:themeFillTint="33"/>
      </w:tcPr>
    </w:tblStylePr>
    <w:tblStylePr w:type="band1Vert">
      <w:tblPr>
        <w:tblLayout w:type="fixed"/>
      </w:tblPr>
      <w:tcPr>
        <w:shd w:val="clear" w:color="auto" w:fill="A5D5E2" w:themeFill="accent5" w:themeFillTint="7F"/>
      </w:tcPr>
    </w:tblStylePr>
    <w:tblStylePr w:type="band1Horz">
      <w:tblPr>
        <w:tblLayout w:type="fixed"/>
      </w:tblPr>
      <w:tcPr>
        <w:tcBorders>
          <w:insideH w:val="single" w:sz="6" w:space="0"/>
          <w:insideV w:val="single" w:sz="6" w:space="0"/>
        </w:tcBorders>
        <w:shd w:val="clear" w:color="auto" w:fill="A5D5E2" w:themeFill="accent5" w:themeFillTint="7F"/>
      </w:tcPr>
    </w:tblStylePr>
    <w:tblStylePr w:type="nwCell">
      <w:tblPr>
        <w:tblLayout w:type="fixed"/>
      </w:tblPr>
      <w:tcPr>
        <w:shd w:val="clear" w:color="auto" w:fill="FFFFFF" w:themeFill="background1"/>
      </w:tcPr>
    </w:tblStylePr>
  </w:style>
  <w:style w:type="table" w:styleId="99">
    <w:name w:val="Medium Grid 2 Accent 6"/>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blLayout w:type="fixed"/>
      </w:tblPr>
      <w:tcPr>
        <w:shd w:val="clear" w:color="auto" w:fill="FEF4EC" w:themeFill="accent6"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DE9D9" w:themeFill="accent6" w:themeFillTint="33"/>
      </w:tcPr>
    </w:tblStylePr>
    <w:tblStylePr w:type="band1Vert">
      <w:tblPr>
        <w:tblLayout w:type="fixed"/>
      </w:tblPr>
      <w:tcPr>
        <w:shd w:val="clear" w:color="auto" w:fill="FBCAA2" w:themeFill="accent6" w:themeFillTint="7F"/>
      </w:tcPr>
    </w:tblStylePr>
    <w:tblStylePr w:type="band1Horz">
      <w:tblPr>
        <w:tblLayout w:type="fixed"/>
      </w:tblPr>
      <w:tcPr>
        <w:tcBorders>
          <w:insideH w:val="single" w:sz="6" w:space="0"/>
          <w:insideV w:val="single" w:sz="6" w:space="0"/>
        </w:tcBorders>
        <w:shd w:val="clear" w:color="auto" w:fill="FBCAA2" w:themeFill="accent6" w:themeFillTint="7F"/>
      </w:tcPr>
    </w:tblStylePr>
    <w:tblStylePr w:type="nwCell">
      <w:tblPr>
        <w:tblLayout w:type="fixed"/>
      </w:tblPr>
      <w:tcPr>
        <w:shd w:val="clear" w:color="auto" w:fill="FFFFFF" w:themeFill="background1"/>
      </w:tcPr>
    </w:tblStylePr>
  </w:style>
  <w:style w:type="table" w:styleId="100">
    <w:name w:val="Medium Grid 3"/>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000000" w:themeFill="tex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blLayout w:type="fixed"/>
      </w:tblPr>
      <w:tcPr>
        <w:tcBorders>
          <w:top w:val="nil"/>
          <w:left w:val="nil"/>
          <w:bottom w:val="nil"/>
          <w:right w:val="nil"/>
          <w:insideH w:val="nil"/>
          <w:insideV w:val="nil"/>
        </w:tcBorders>
        <w:shd w:val="clear" w:color="auto" w:fill="000000" w:themeFill="text1" w:themeFillShade="BF"/>
      </w:tcPr>
    </w:tblStylePr>
    <w:tblStylePr w:type="band1Horz">
      <w:tblPr>
        <w:tblLayout w:type="fixed"/>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F81BD" w:themeFill="accen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blLayout w:type="fixed"/>
      </w:tblPr>
      <w:tcPr>
        <w:tcBorders>
          <w:top w:val="nil"/>
          <w:left w:val="nil"/>
          <w:bottom w:val="nil"/>
          <w:right w:val="nil"/>
          <w:insideH w:val="nil"/>
          <w:insideV w:val="nil"/>
        </w:tcBorders>
        <w:shd w:val="clear" w:color="auto" w:fill="366091" w:themeFill="accent1" w:themeFillShade="BF"/>
      </w:tcPr>
    </w:tblStylePr>
    <w:tblStylePr w:type="band1Horz">
      <w:tblPr>
        <w:tblLayout w:type="fixed"/>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C0504D" w:themeFill="accent2"/>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blLayout w:type="fixed"/>
      </w:tblPr>
      <w:tcPr>
        <w:tcBorders>
          <w:top w:val="nil"/>
          <w:left w:val="nil"/>
          <w:bottom w:val="nil"/>
          <w:right w:val="nil"/>
          <w:insideH w:val="nil"/>
          <w:insideV w:val="nil"/>
        </w:tcBorders>
        <w:shd w:val="clear" w:color="auto" w:fill="943734" w:themeFill="accent2" w:themeFillShade="BF"/>
      </w:tcPr>
    </w:tblStylePr>
    <w:tblStylePr w:type="band1Horz">
      <w:tblPr>
        <w:tblLayout w:type="fixed"/>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9BBB59" w:themeFill="accent3"/>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blLayout w:type="fixed"/>
      </w:tblPr>
      <w:tcPr>
        <w:tcBorders>
          <w:top w:val="nil"/>
          <w:left w:val="nil"/>
          <w:bottom w:val="nil"/>
          <w:right w:val="nil"/>
          <w:insideH w:val="nil"/>
          <w:insideV w:val="nil"/>
        </w:tcBorders>
        <w:shd w:val="clear" w:color="auto" w:fill="76923C" w:themeFill="accent3" w:themeFillShade="BF"/>
      </w:tcPr>
    </w:tblStylePr>
    <w:tblStylePr w:type="band1Horz">
      <w:tblPr>
        <w:tblLayout w:type="fixed"/>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8064A2" w:themeFill="accent4"/>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blLayout w:type="fixed"/>
      </w:tblPr>
      <w:tcPr>
        <w:tcBorders>
          <w:top w:val="nil"/>
          <w:left w:val="nil"/>
          <w:bottom w:val="nil"/>
          <w:right w:val="nil"/>
          <w:insideH w:val="nil"/>
          <w:insideV w:val="nil"/>
        </w:tcBorders>
        <w:shd w:val="clear" w:color="auto" w:fill="5F497A" w:themeFill="accent4" w:themeFillShade="BF"/>
      </w:tcPr>
    </w:tblStylePr>
    <w:tblStylePr w:type="band1Horz">
      <w:tblPr>
        <w:tblLayout w:type="fixed"/>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BACC6" w:themeFill="accent5"/>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blLayout w:type="fixed"/>
      </w:tblPr>
      <w:tcPr>
        <w:tcBorders>
          <w:top w:val="nil"/>
          <w:left w:val="nil"/>
          <w:bottom w:val="nil"/>
          <w:right w:val="nil"/>
          <w:insideH w:val="nil"/>
          <w:insideV w:val="nil"/>
        </w:tcBorders>
        <w:shd w:val="clear" w:color="auto" w:fill="31849B" w:themeFill="accent5" w:themeFillShade="BF"/>
      </w:tcPr>
    </w:tblStylePr>
    <w:tblStylePr w:type="band1Horz">
      <w:tblPr>
        <w:tblLayout w:type="fixed"/>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F79646" w:themeFill="accent6"/>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blLayout w:type="fixed"/>
      </w:tblPr>
      <w:tcPr>
        <w:tcBorders>
          <w:top w:val="nil"/>
          <w:left w:val="nil"/>
          <w:bottom w:val="nil"/>
          <w:right w:val="nil"/>
          <w:insideH w:val="nil"/>
          <w:insideV w:val="nil"/>
        </w:tcBorders>
        <w:shd w:val="clear" w:color="auto" w:fill="E36C09" w:themeFill="accent6" w:themeFillShade="BF"/>
      </w:tcPr>
    </w:tblStylePr>
    <w:tblStylePr w:type="band1Horz">
      <w:tblPr>
        <w:tblLayout w:type="fixed"/>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5E5E5" w:themeFill="tex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000000" w:themeFill="text1" w:themeFillShade="BF"/>
      </w:tcPr>
    </w:tblStylePr>
    <w:tblStylePr w:type="band1Vert">
      <w:tblPr>
        <w:tblLayout w:type="fixed"/>
      </w:tblPr>
      <w:tcPr>
        <w:shd w:val="clear" w:color="auto" w:fill="999999" w:themeFill="text1" w:themeFillTint="66"/>
      </w:tcPr>
    </w:tblStylePr>
    <w:tblStylePr w:type="band1Horz">
      <w:tblPr>
        <w:tblLayout w:type="fixed"/>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2F8" w:themeFill="accen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B4D74" w:themeFill="accent1" w:themeFillShade="99"/>
      </w:tcPr>
    </w:tblStylePr>
    <w:tblStylePr w:type="band1Vert">
      <w:tblPr>
        <w:tblLayout w:type="fixed"/>
      </w:tblPr>
      <w:tcPr>
        <w:shd w:val="clear" w:color="auto" w:fill="B8CCE4" w:themeFill="accent1" w:themeFillTint="66"/>
      </w:tcPr>
    </w:tblStylePr>
    <w:tblStylePr w:type="band1Horz">
      <w:tblPr>
        <w:tblLayout w:type="fixed"/>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8EDED" w:themeFill="accent2"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772C2A" w:themeFill="accent2" w:themeFillShade="99"/>
      </w:tcPr>
    </w:tblStylePr>
    <w:tblStylePr w:type="band1Vert">
      <w:tblPr>
        <w:tblLayout w:type="fixed"/>
      </w:tblPr>
      <w:tcPr>
        <w:shd w:val="clear" w:color="auto" w:fill="E5B8B7" w:themeFill="accent2" w:themeFillTint="66"/>
      </w:tcPr>
    </w:tblStylePr>
    <w:tblStylePr w:type="band1Horz">
      <w:tblPr>
        <w:tblLayout w:type="fixed"/>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5F8EE" w:themeFill="accent3" w:themeFillTint="19"/>
    </w:tcPr>
    <w:tblStylePr w:type="firstRow">
      <w:rPr>
        <w:b/>
        <w:bCs/>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5E7530" w:themeFill="accent3" w:themeFillShade="99"/>
      </w:tcPr>
    </w:tblStylePr>
    <w:tblStylePr w:type="band1Vert">
      <w:tblPr>
        <w:tblLayout w:type="fixed"/>
      </w:tblPr>
      <w:tcPr>
        <w:shd w:val="clear" w:color="auto" w:fill="D6E3BC" w:themeFill="accent3" w:themeFillTint="66"/>
      </w:tcPr>
    </w:tblStylePr>
    <w:tblStylePr w:type="band1Horz">
      <w:tblPr>
        <w:tblLayout w:type="fixed"/>
      </w:tblPr>
      <w:tcPr>
        <w:shd w:val="clear" w:color="auto" w:fill="CDDDAC" w:themeFill="accent3" w:themeFillTint="7F"/>
      </w:tcPr>
    </w:tblStylePr>
  </w:style>
  <w:style w:type="table" w:styleId="118">
    <w:name w:val="Colorful Shading Accent 4"/>
    <w:basedOn w:val="35"/>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2EFF5" w:themeFill="accent4" w:themeFillTint="19"/>
    </w:tcPr>
    <w:tblStylePr w:type="firstRow">
      <w:rPr>
        <w:b/>
        <w:bCs/>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4C3A62" w:themeFill="accent4" w:themeFillShade="99"/>
      </w:tcPr>
    </w:tblStylePr>
    <w:tblStylePr w:type="band1Vert">
      <w:tblPr>
        <w:tblLayout w:type="fixed"/>
      </w:tblPr>
      <w:tcPr>
        <w:shd w:val="clear" w:color="auto" w:fill="CCC0D9" w:themeFill="accent4" w:themeFillTint="66"/>
      </w:tcPr>
    </w:tblStylePr>
    <w:tblStylePr w:type="band1Horz">
      <w:tblPr>
        <w:tblLayout w:type="fixed"/>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6F9" w:themeFill="accent5" w:themeFillTint="19"/>
    </w:tcPr>
    <w:tblStylePr w:type="firstRow">
      <w:rPr>
        <w:b/>
        <w:bCs/>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76A7C" w:themeFill="accent5" w:themeFillShade="99"/>
      </w:tcPr>
    </w:tblStylePr>
    <w:tblStylePr w:type="band1Vert">
      <w:tblPr>
        <w:tblLayout w:type="fixed"/>
      </w:tblPr>
      <w:tcPr>
        <w:shd w:val="clear" w:color="auto" w:fill="B6DDE8" w:themeFill="accent5" w:themeFillTint="66"/>
      </w:tcPr>
    </w:tblStylePr>
    <w:tblStylePr w:type="band1Horz">
      <w:tblPr>
        <w:tblLayout w:type="fixed"/>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EF4EC" w:themeFill="accent6" w:themeFillTint="19"/>
    </w:tcPr>
    <w:tblStylePr w:type="firstRow">
      <w:rPr>
        <w:b/>
        <w:bCs/>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B65607" w:themeFill="accent6" w:themeFillShade="99"/>
      </w:tcPr>
    </w:tblStylePr>
    <w:tblStylePr w:type="band1Vert">
      <w:tblPr>
        <w:tblLayout w:type="fixed"/>
      </w:tblPr>
      <w:tcPr>
        <w:shd w:val="clear" w:color="auto" w:fill="FBD4B4" w:themeFill="accent6" w:themeFillTint="66"/>
      </w:tcPr>
    </w:tblStylePr>
    <w:tblStylePr w:type="band1Horz">
      <w:tblPr>
        <w:tblLayout w:type="fixed"/>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BFBFBF" w:themeFill="text1" w:themeFillTint="3F"/>
      </w:tcPr>
    </w:tblStylePr>
    <w:tblStylePr w:type="band1Horz">
      <w:tblPr>
        <w:tblLayout w:type="fixed"/>
      </w:tblPr>
      <w:tcPr>
        <w:shd w:val="clear" w:color="auto" w:fill="CCCCCC" w:themeFill="text1" w:themeFillTint="33"/>
      </w:tcPr>
    </w:tblStylePr>
  </w:style>
  <w:style w:type="table" w:styleId="122">
    <w:name w:val="Colorful List Accent 1"/>
    <w:basedOn w:val="35"/>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3DFEE" w:themeFill="accent1" w:themeFillTint="3F"/>
      </w:tcPr>
    </w:tblStylePr>
    <w:tblStylePr w:type="band1Horz">
      <w:tblPr>
        <w:tblLayout w:type="fixed"/>
      </w:tblPr>
      <w:tcPr>
        <w:shd w:val="clear" w:color="auto" w:fill="DBE5F1" w:themeFill="accent1" w:themeFillTint="33"/>
      </w:tcPr>
    </w:tblStylePr>
  </w:style>
  <w:style w:type="table" w:styleId="123">
    <w:name w:val="Colorful List Accent 2"/>
    <w:basedOn w:val="35"/>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FD3D3" w:themeFill="accent2" w:themeFillTint="3F"/>
      </w:tcPr>
    </w:tblStylePr>
    <w:tblStylePr w:type="band1Horz">
      <w:tblPr>
        <w:tblLayout w:type="fixed"/>
      </w:tblPr>
      <w:tcPr>
        <w:shd w:val="clear" w:color="auto" w:fill="F2DBDB" w:themeFill="accent2" w:themeFillTint="33"/>
      </w:tcPr>
    </w:tblStylePr>
  </w:style>
  <w:style w:type="table" w:styleId="124">
    <w:name w:val="Colorful List Accent 3"/>
    <w:basedOn w:val="35"/>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6EED5" w:themeFill="accent3" w:themeFillTint="3F"/>
      </w:tcPr>
    </w:tblStylePr>
    <w:tblStylePr w:type="band1Horz">
      <w:tblPr>
        <w:tblLayout w:type="fixed"/>
      </w:tblPr>
      <w:tcPr>
        <w:shd w:val="clear" w:color="auto" w:fill="EAF1DD" w:themeFill="accent3" w:themeFillTint="33"/>
      </w:tcPr>
    </w:tblStylePr>
  </w:style>
  <w:style w:type="table" w:styleId="125">
    <w:name w:val="Colorful List Accent 4"/>
    <w:basedOn w:val="35"/>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FD8E8" w:themeFill="accent4" w:themeFillTint="3F"/>
      </w:tcPr>
    </w:tblStylePr>
    <w:tblStylePr w:type="band1Horz">
      <w:tblPr>
        <w:tblLayout w:type="fixed"/>
      </w:tblPr>
      <w:tcPr>
        <w:shd w:val="clear" w:color="auto" w:fill="E5DFEC" w:themeFill="accent4" w:themeFillTint="33"/>
      </w:tcPr>
    </w:tblStylePr>
  </w:style>
  <w:style w:type="table" w:styleId="126">
    <w:name w:val="Colorful List Accent 5"/>
    <w:basedOn w:val="35"/>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2EAF0" w:themeFill="accent5" w:themeFillTint="3F"/>
      </w:tcPr>
    </w:tblStylePr>
    <w:tblStylePr w:type="band1Horz">
      <w:tblPr>
        <w:tblLayout w:type="fixed"/>
      </w:tblPr>
      <w:tcPr>
        <w:shd w:val="clear" w:color="auto" w:fill="DAEEF3" w:themeFill="accent5" w:themeFillTint="33"/>
      </w:tcPr>
    </w:tblStylePr>
  </w:style>
  <w:style w:type="table" w:styleId="127">
    <w:name w:val="Colorful List Accent 6"/>
    <w:basedOn w:val="35"/>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FDE5D1" w:themeFill="accent6" w:themeFillTint="3F"/>
      </w:tcPr>
    </w:tblStylePr>
    <w:tblStylePr w:type="band1Horz">
      <w:tblPr>
        <w:tblLayout w:type="fixed"/>
      </w:tblPr>
      <w:tcPr>
        <w:shd w:val="clear" w:color="auto" w:fill="FDE9D9" w:themeFill="accent6" w:themeFillTint="33"/>
      </w:tcPr>
    </w:tblStylePr>
  </w:style>
  <w:style w:type="table" w:styleId="128">
    <w:name w:val="Colorful Grid"/>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CCCCCC" w:themeFill="text1" w:themeFillTint="33"/>
    </w:tcPr>
    <w:tblStylePr w:type="firstRow">
      <w:rPr>
        <w:b/>
        <w:bCs/>
      </w:rPr>
      <w:tblPr>
        <w:tblLayout w:type="fixed"/>
      </w:tblPr>
      <w:tcPr>
        <w:shd w:val="clear" w:color="auto" w:fill="999999" w:themeFill="text1" w:themeFillTint="66"/>
      </w:tcPr>
    </w:tblStylePr>
    <w:tblStylePr w:type="lastRow">
      <w:rPr>
        <w:b/>
        <w:bCs/>
        <w:color w:val="000000" w:themeColor="text1"/>
        <w14:textFill>
          <w14:solidFill>
            <w14:schemeClr w14:val="tx1"/>
          </w14:solidFill>
        </w14:textFill>
      </w:rPr>
      <w:tblPr>
        <w:tblLayout w:type="fixed"/>
      </w:tblPr>
      <w:tcPr>
        <w:shd w:val="clear" w:color="auto" w:fill="999999" w:themeFill="text1" w:themeFillTint="66"/>
      </w:tcPr>
    </w:tblStylePr>
    <w:tblStylePr w:type="firstCol">
      <w:rPr>
        <w:color w:val="FFFFFF" w:themeColor="background1"/>
        <w14:textFill>
          <w14:solidFill>
            <w14:schemeClr w14:val="bg1"/>
          </w14:solidFill>
        </w14:textFill>
      </w:rPr>
      <w:tblPr>
        <w:tblLayout w:type="fixed"/>
      </w:tblPr>
      <w:tcPr>
        <w:shd w:val="clear" w:color="auto" w:fill="000000" w:themeFill="text1" w:themeFillShade="BF"/>
      </w:tcPr>
    </w:tblStylePr>
    <w:tblStylePr w:type="lastCol">
      <w:rPr>
        <w:color w:val="FFFFFF" w:themeColor="background1"/>
        <w14:textFill>
          <w14:solidFill>
            <w14:schemeClr w14:val="bg1"/>
          </w14:solidFill>
        </w14:textFill>
      </w:rPr>
      <w:tblPr>
        <w:tblLayout w:type="fixed"/>
      </w:tblPr>
      <w:tcPr>
        <w:shd w:val="clear" w:color="auto" w:fill="000000" w:themeFill="text1" w:themeFillShade="BF"/>
      </w:tc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129">
    <w:name w:val="Colorful Grid Accent 1"/>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BE5F1" w:themeFill="accent1" w:themeFillTint="33"/>
    </w:tcPr>
    <w:tblStylePr w:type="firstRow">
      <w:rPr>
        <w:b/>
        <w:bCs/>
      </w:rPr>
      <w:tblPr>
        <w:tblLayout w:type="fixed"/>
      </w:tblPr>
      <w:tcPr>
        <w:shd w:val="clear" w:color="auto" w:fill="B8CCE4" w:themeFill="accent1" w:themeFillTint="66"/>
      </w:tcPr>
    </w:tblStylePr>
    <w:tblStylePr w:type="lastRow">
      <w:rPr>
        <w:b/>
        <w:bCs/>
        <w:color w:val="000000" w:themeColor="text1"/>
        <w14:textFill>
          <w14:solidFill>
            <w14:schemeClr w14:val="tx1"/>
          </w14:solidFill>
        </w14:textFill>
      </w:rPr>
      <w:tblPr>
        <w:tblLayout w:type="fixed"/>
      </w:tblPr>
      <w:tcPr>
        <w:shd w:val="clear" w:color="auto" w:fill="B8CCE4" w:themeFill="accent1" w:themeFillTint="66"/>
      </w:tcPr>
    </w:tblStylePr>
    <w:tblStylePr w:type="fir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la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130">
    <w:name w:val="Colorful Grid Accent 2"/>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2DBDB" w:themeFill="accent2" w:themeFillTint="33"/>
    </w:tcPr>
    <w:tblStylePr w:type="firstRow">
      <w:rPr>
        <w:b/>
        <w:bCs/>
      </w:rPr>
      <w:tblPr>
        <w:tblLayout w:type="fixed"/>
      </w:tblPr>
      <w:tcPr>
        <w:shd w:val="clear" w:color="auto" w:fill="E5B8B7" w:themeFill="accent2" w:themeFillTint="66"/>
      </w:tcPr>
    </w:tblStylePr>
    <w:tblStylePr w:type="lastRow">
      <w:rPr>
        <w:b/>
        <w:bCs/>
        <w:color w:val="000000" w:themeColor="text1"/>
        <w14:textFill>
          <w14:solidFill>
            <w14:schemeClr w14:val="tx1"/>
          </w14:solidFill>
        </w14:textFill>
      </w:rPr>
      <w:tblPr>
        <w:tblLayout w:type="fixed"/>
      </w:tblPr>
      <w:tcPr>
        <w:shd w:val="clear" w:color="auto" w:fill="E5B8B7" w:themeFill="accent2" w:themeFillTint="66"/>
      </w:tcPr>
    </w:tblStylePr>
    <w:tblStylePr w:type="fir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la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131">
    <w:name w:val="Colorful Grid Accent 3"/>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AF1DD" w:themeFill="accent3" w:themeFillTint="33"/>
    </w:tcPr>
    <w:tblStylePr w:type="firstRow">
      <w:rPr>
        <w:b/>
        <w:bCs/>
      </w:rPr>
      <w:tblPr>
        <w:tblLayout w:type="fixed"/>
      </w:tblPr>
      <w:tcPr>
        <w:shd w:val="clear" w:color="auto" w:fill="D6E3BC" w:themeFill="accent3" w:themeFillTint="66"/>
      </w:tcPr>
    </w:tblStylePr>
    <w:tblStylePr w:type="lastRow">
      <w:rPr>
        <w:b/>
        <w:bCs/>
        <w:color w:val="000000" w:themeColor="text1"/>
        <w14:textFill>
          <w14:solidFill>
            <w14:schemeClr w14:val="tx1"/>
          </w14:solidFill>
        </w14:textFill>
      </w:rPr>
      <w:tblPr>
        <w:tblLayout w:type="fixed"/>
      </w:tblPr>
      <w:tcPr>
        <w:shd w:val="clear" w:color="auto" w:fill="D6E3BC" w:themeFill="accent3" w:themeFillTint="66"/>
      </w:tcPr>
    </w:tblStylePr>
    <w:tblStylePr w:type="fir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la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132">
    <w:name w:val="Colorful Grid Accent 4"/>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5DFEC" w:themeFill="accent4" w:themeFillTint="33"/>
    </w:tcPr>
    <w:tblStylePr w:type="firstRow">
      <w:rPr>
        <w:b/>
        <w:bCs/>
      </w:rPr>
      <w:tblPr>
        <w:tblLayout w:type="fixed"/>
      </w:tblPr>
      <w:tcPr>
        <w:shd w:val="clear" w:color="auto" w:fill="CCC0D9" w:themeFill="accent4" w:themeFillTint="66"/>
      </w:tcPr>
    </w:tblStylePr>
    <w:tblStylePr w:type="lastRow">
      <w:rPr>
        <w:b/>
        <w:bCs/>
        <w:color w:val="000000" w:themeColor="text1"/>
        <w14:textFill>
          <w14:solidFill>
            <w14:schemeClr w14:val="tx1"/>
          </w14:solidFill>
        </w14:textFill>
      </w:rPr>
      <w:tblPr>
        <w:tblLayout w:type="fixed"/>
      </w:tblPr>
      <w:tcPr>
        <w:shd w:val="clear" w:color="auto" w:fill="CCC0D9" w:themeFill="accent4" w:themeFillTint="66"/>
      </w:tcPr>
    </w:tblStylePr>
    <w:tblStylePr w:type="fir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la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133">
    <w:name w:val="Colorful Grid Accent 5"/>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AEEF3" w:themeFill="accent5" w:themeFillTint="33"/>
    </w:tcPr>
    <w:tblStylePr w:type="firstRow">
      <w:rPr>
        <w:b/>
        <w:bCs/>
      </w:rPr>
      <w:tblPr>
        <w:tblLayout w:type="fixed"/>
      </w:tblPr>
      <w:tcPr>
        <w:shd w:val="clear" w:color="auto" w:fill="B6DDE8" w:themeFill="accent5" w:themeFillTint="66"/>
      </w:tcPr>
    </w:tblStylePr>
    <w:tblStylePr w:type="lastRow">
      <w:rPr>
        <w:b/>
        <w:bCs/>
        <w:color w:val="000000" w:themeColor="text1"/>
        <w14:textFill>
          <w14:solidFill>
            <w14:schemeClr w14:val="tx1"/>
          </w14:solidFill>
        </w14:textFill>
      </w:rPr>
      <w:tblPr>
        <w:tblLayout w:type="fixed"/>
      </w:tblPr>
      <w:tcPr>
        <w:shd w:val="clear" w:color="auto" w:fill="B6DDE8" w:themeFill="accent5" w:themeFillTint="66"/>
      </w:tcPr>
    </w:tblStylePr>
    <w:tblStylePr w:type="fir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la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134">
    <w:name w:val="Colorful Grid Accent 6"/>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DE9D9" w:themeFill="accent6" w:themeFillTint="33"/>
    </w:tcPr>
    <w:tblStylePr w:type="firstRow">
      <w:rPr>
        <w:b/>
        <w:bCs/>
      </w:rPr>
      <w:tblPr>
        <w:tblLayout w:type="fixed"/>
      </w:tblPr>
      <w:tcPr>
        <w:shd w:val="clear" w:color="auto" w:fill="FBD4B4" w:themeFill="accent6" w:themeFillTint="66"/>
      </w:tcPr>
    </w:tblStylePr>
    <w:tblStylePr w:type="lastRow">
      <w:rPr>
        <w:b/>
        <w:bCs/>
        <w:color w:val="000000" w:themeColor="text1"/>
        <w14:textFill>
          <w14:solidFill>
            <w14:schemeClr w14:val="tx1"/>
          </w14:solidFill>
        </w14:textFill>
      </w:rPr>
      <w:tblPr>
        <w:tblLayout w:type="fixed"/>
      </w:tblPr>
      <w:tcPr>
        <w:shd w:val="clear" w:color="auto" w:fill="FBD4B4" w:themeFill="accent6" w:themeFillTint="66"/>
      </w:tcPr>
    </w:tblStylePr>
    <w:tblStylePr w:type="fir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la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character" w:customStyle="1" w:styleId="135">
    <w:name w:val="Header Char"/>
    <w:basedOn w:val="32"/>
    <w:link w:val="26"/>
    <w:qFormat/>
    <w:uiPriority w:val="99"/>
  </w:style>
  <w:style w:type="character" w:customStyle="1" w:styleId="136">
    <w:name w:val="Footer Char"/>
    <w:basedOn w:val="32"/>
    <w:link w:val="21"/>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32"/>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32"/>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32"/>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32"/>
    <w:link w:val="18"/>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32"/>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32"/>
    <w:link w:val="19"/>
    <w:qFormat/>
    <w:uiPriority w:val="99"/>
  </w:style>
  <w:style w:type="character" w:customStyle="1" w:styleId="145">
    <w:name w:val="Body Text 2 Char"/>
    <w:basedOn w:val="32"/>
    <w:link w:val="12"/>
    <w:qFormat/>
    <w:uiPriority w:val="99"/>
  </w:style>
  <w:style w:type="character" w:customStyle="1" w:styleId="146">
    <w:name w:val="Body Text 3 Char"/>
    <w:basedOn w:val="32"/>
    <w:link w:val="28"/>
    <w:qFormat/>
    <w:uiPriority w:val="99"/>
    <w:rPr>
      <w:sz w:val="16"/>
      <w:szCs w:val="16"/>
    </w:rPr>
  </w:style>
  <w:style w:type="character" w:customStyle="1" w:styleId="147">
    <w:name w:val="Macro Text Char"/>
    <w:basedOn w:val="32"/>
    <w:link w:val="29"/>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32"/>
    <w:link w:val="148"/>
    <w:qFormat/>
    <w:uiPriority w:val="29"/>
    <w:rPr>
      <w:i/>
      <w:iCs/>
      <w:color w:val="000000" w:themeColor="text1"/>
      <w14:textFill>
        <w14:solidFill>
          <w14:schemeClr w14:val="tx1"/>
        </w14:solidFill>
      </w14:textFill>
    </w:rPr>
  </w:style>
  <w:style w:type="character" w:customStyle="1" w:styleId="150">
    <w:name w:val="Heading 4 Char"/>
    <w:basedOn w:val="32"/>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32"/>
    <w:link w:val="6"/>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32"/>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32"/>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32"/>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32"/>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32"/>
    <w:link w:val="156"/>
    <w:uiPriority w:val="30"/>
    <w:rPr>
      <w:b/>
      <w:bCs/>
      <w:i/>
      <w:iCs/>
      <w:color w:val="4F81BD" w:themeColor="accent1"/>
      <w14:textFill>
        <w14:solidFill>
          <w14:schemeClr w14:val="accent1"/>
        </w14:solidFill>
      </w14:textFill>
    </w:rPr>
  </w:style>
  <w:style w:type="character" w:customStyle="1" w:styleId="158">
    <w:name w:val="Subtle Emphasis"/>
    <w:basedOn w:val="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32"/>
    <w:qFormat/>
    <w:uiPriority w:val="21"/>
    <w:rPr>
      <w:b/>
      <w:bCs/>
      <w:i/>
      <w:iCs/>
      <w:color w:val="4F81BD" w:themeColor="accent1"/>
      <w14:textFill>
        <w14:solidFill>
          <w14:schemeClr w14:val="accent1"/>
        </w14:solidFill>
      </w14:textFill>
    </w:rPr>
  </w:style>
  <w:style w:type="character" w:customStyle="1" w:styleId="160">
    <w:name w:val="Subtle Reference"/>
    <w:basedOn w:val="32"/>
    <w:qFormat/>
    <w:uiPriority w:val="31"/>
    <w:rPr>
      <w:smallCaps/>
      <w:color w:val="C0504D" w:themeColor="accent2"/>
      <w:u w:val="single"/>
      <w14:textFill>
        <w14:solidFill>
          <w14:schemeClr w14:val="accent2"/>
        </w14:solidFill>
      </w14:textFill>
    </w:rPr>
  </w:style>
  <w:style w:type="character" w:customStyle="1" w:styleId="161">
    <w:name w:val="Intense Reference"/>
    <w:basedOn w:val="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32"/>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Office_11.8.2.8498_F1E327BC-269C-435d-A152-05C5408002CA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sja03</cp:lastModifiedBy>
  <dcterms:modified xsi:type="dcterms:W3CDTF">2026-09-08T09:09:10Z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1041-11.8.2.8498</vt:lpwstr>
  </property>
</Properties>
</file>